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2002" w14:textId="77777777" w:rsidR="00B3038B" w:rsidRDefault="00F44F89" w:rsidP="00B3038B">
      <w:pPr>
        <w:ind w:left="426"/>
      </w:pPr>
      <w:r>
        <w:rPr>
          <w:noProof/>
        </w:rPr>
        <w:drawing>
          <wp:anchor distT="0" distB="0" distL="114300" distR="114300" simplePos="0" relativeHeight="251671552" behindDoc="1" locked="0" layoutInCell="1" allowOverlap="1" wp14:anchorId="76D34508" wp14:editId="220C35E0">
            <wp:simplePos x="0" y="0"/>
            <wp:positionH relativeFrom="margin">
              <wp:align>center</wp:align>
            </wp:positionH>
            <wp:positionV relativeFrom="paragraph">
              <wp:posOffset>-741045</wp:posOffset>
            </wp:positionV>
            <wp:extent cx="7743825" cy="2457450"/>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43825"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79DBB" w14:textId="77777777" w:rsidR="00B3038B" w:rsidRPr="00EA23C4" w:rsidRDefault="00B3038B" w:rsidP="00B3038B"/>
    <w:p w14:paraId="4CDAE0D4" w14:textId="77777777" w:rsidR="00B3038B" w:rsidRPr="00EA23C4" w:rsidRDefault="00B3038B" w:rsidP="00B3038B"/>
    <w:p w14:paraId="03F01350" w14:textId="77777777" w:rsidR="00B3038B" w:rsidRPr="00EA23C4" w:rsidRDefault="00B3038B" w:rsidP="00B3038B"/>
    <w:p w14:paraId="2C21A5ED" w14:textId="77777777" w:rsidR="00B3038B" w:rsidRPr="00EA23C4" w:rsidRDefault="00D636CA" w:rsidP="00B3038B">
      <w:r>
        <w:rPr>
          <w:noProof/>
        </w:rPr>
        <mc:AlternateContent>
          <mc:Choice Requires="wps">
            <w:drawing>
              <wp:anchor distT="0" distB="0" distL="114300" distR="114300" simplePos="0" relativeHeight="251659264" behindDoc="0" locked="0" layoutInCell="1" allowOverlap="1" wp14:anchorId="14FD4443" wp14:editId="533069DF">
                <wp:simplePos x="0" y="0"/>
                <wp:positionH relativeFrom="margin">
                  <wp:posOffset>-615950</wp:posOffset>
                </wp:positionH>
                <wp:positionV relativeFrom="paragraph">
                  <wp:posOffset>102511</wp:posOffset>
                </wp:positionV>
                <wp:extent cx="7276465" cy="9334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27646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B1335" w14:textId="77777777" w:rsidR="005D5C47" w:rsidRDefault="005D5C47" w:rsidP="00B3038B">
                            <w:pPr>
                              <w:widowControl w:val="0"/>
                              <w:autoSpaceDE w:val="0"/>
                              <w:autoSpaceDN w:val="0"/>
                              <w:adjustRightInd w:val="0"/>
                              <w:rPr>
                                <w:rFonts w:ascii="Arial" w:hAnsi="Arial" w:cs="Arial"/>
                                <w:color w:val="FFFFFF" w:themeColor="background1"/>
                                <w:sz w:val="28"/>
                                <w:szCs w:val="28"/>
                              </w:rPr>
                            </w:pPr>
                          </w:p>
                          <w:p w14:paraId="3A3CC5CD" w14:textId="77777777" w:rsidR="00B3038B" w:rsidRPr="004C51B9" w:rsidRDefault="005D5C47" w:rsidP="00B3038B">
                            <w:pPr>
                              <w:widowControl w:val="0"/>
                              <w:autoSpaceDE w:val="0"/>
                              <w:autoSpaceDN w:val="0"/>
                              <w:adjustRightInd w:val="0"/>
                              <w:rPr>
                                <w:rFonts w:ascii="Arial" w:hAnsi="Arial" w:cs="Arial"/>
                                <w:b/>
                                <w:color w:val="FFFFFF" w:themeColor="background1"/>
                                <w:sz w:val="28"/>
                                <w:szCs w:val="28"/>
                              </w:rPr>
                            </w:pPr>
                            <w:r>
                              <w:rPr>
                                <w:rFonts w:ascii="Arial" w:hAnsi="Arial" w:cs="Arial"/>
                                <w:color w:val="FFFFFF" w:themeColor="background1"/>
                                <w:sz w:val="28"/>
                                <w:szCs w:val="28"/>
                              </w:rPr>
                              <w:t>PARC RÉGIONAL KIAMIKA</w:t>
                            </w:r>
                          </w:p>
                          <w:p w14:paraId="487D1261" w14:textId="77777777" w:rsidR="00F44F89" w:rsidRPr="00D636CA" w:rsidRDefault="005D5C47" w:rsidP="00D636CA">
                            <w:r>
                              <w:rPr>
                                <w:rFonts w:ascii="Arial" w:hAnsi="Arial" w:cs="Arial"/>
                                <w:b/>
                                <w:bCs/>
                                <w:color w:val="FFFFFF" w:themeColor="background1"/>
                                <w:sz w:val="40"/>
                                <w:szCs w:val="40"/>
                              </w:rPr>
                              <w:t>P</w:t>
                            </w:r>
                            <w:r w:rsidR="00490797">
                              <w:rPr>
                                <w:rFonts w:ascii="Arial" w:hAnsi="Arial" w:cs="Arial"/>
                                <w:b/>
                                <w:bCs/>
                                <w:color w:val="FFFFFF" w:themeColor="background1"/>
                                <w:sz w:val="40"/>
                                <w:szCs w:val="40"/>
                              </w:rPr>
                              <w:t>atrouilleur</w:t>
                            </w:r>
                            <w:r w:rsidR="00D636CA">
                              <w:rPr>
                                <w:rFonts w:ascii="Arial" w:hAnsi="Arial" w:cs="Arial"/>
                                <w:b/>
                                <w:bCs/>
                                <w:color w:val="FFFFFF" w:themeColor="background1"/>
                                <w:sz w:val="40"/>
                                <w:szCs w:val="40"/>
                              </w:rPr>
                              <w:t>/</w:t>
                            </w:r>
                            <w:r w:rsidR="00D636CA" w:rsidRPr="00D636CA">
                              <w:rPr>
                                <w:rFonts w:ascii="Arial" w:hAnsi="Arial" w:cs="Arial"/>
                                <w:b/>
                                <w:bCs/>
                                <w:color w:val="FFFFFF" w:themeColor="background1"/>
                                <w:sz w:val="40"/>
                                <w:szCs w:val="40"/>
                              </w:rPr>
                              <w:t xml:space="preserve">patrouilleuse </w:t>
                            </w:r>
                            <w:r>
                              <w:rPr>
                                <w:rFonts w:ascii="Arial" w:hAnsi="Arial" w:cs="Arial"/>
                                <w:b/>
                                <w:bCs/>
                                <w:color w:val="FFFFFF" w:themeColor="background1"/>
                                <w:sz w:val="40"/>
                                <w:szCs w:val="40"/>
                              </w:rPr>
                              <w:t>nautique et terrestre</w:t>
                            </w:r>
                          </w:p>
                          <w:p w14:paraId="0136E2F7" w14:textId="77777777" w:rsidR="00263048" w:rsidRPr="00F44F89" w:rsidRDefault="00263048" w:rsidP="00F44F89">
                            <w:pPr>
                              <w:widowControl w:val="0"/>
                              <w:autoSpaceDE w:val="0"/>
                              <w:autoSpaceDN w:val="0"/>
                              <w:adjustRightInd w:val="0"/>
                              <w:rPr>
                                <w:rFonts w:ascii="Arial" w:hAnsi="Arial" w:cs="Arial"/>
                                <w:b/>
                                <w:bCs/>
                                <w:color w:val="FFFFFF" w:themeColor="background1"/>
                                <w:sz w:val="40"/>
                                <w:szCs w:val="40"/>
                              </w:rPr>
                            </w:pPr>
                          </w:p>
                          <w:p w14:paraId="31ADDB66" w14:textId="77777777" w:rsidR="00B3038B" w:rsidRDefault="00B3038B" w:rsidP="00B3038B">
                            <w:pPr>
                              <w:jc w:val="both"/>
                              <w:rPr>
                                <w:rFonts w:ascii="Helvetica" w:hAnsi="Helvetica"/>
                                <w:color w:val="404040"/>
                                <w:sz w:val="17"/>
                                <w:szCs w:val="17"/>
                              </w:rPr>
                            </w:pPr>
                          </w:p>
                          <w:p w14:paraId="75C69E56" w14:textId="77777777" w:rsidR="00B3038B" w:rsidRDefault="00B3038B" w:rsidP="00B30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D4443" id="_x0000_t202" coordsize="21600,21600" o:spt="202" path="m,l,21600r21600,l21600,xe">
                <v:stroke joinstyle="miter"/>
                <v:path gradientshapeok="t" o:connecttype="rect"/>
              </v:shapetype>
              <v:shape id="Zone de texte 4" o:spid="_x0000_s1026" type="#_x0000_t202" style="position:absolute;margin-left:-48.5pt;margin-top:8.05pt;width:572.9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" filled="f" stroked="f" strokeweight=".5pt">
                <v:textbox>
                  <w:txbxContent>
                    <w:p w:rsidR="005D5C47" w:rsidRDefault="005D5C47" w:rsidP="00B3038B">
                      <w:pPr>
                        <w:widowControl w:val="0"/>
                        <w:autoSpaceDE w:val="0"/>
                        <w:autoSpaceDN w:val="0"/>
                        <w:adjustRightInd w:val="0"/>
                        <w:rPr>
                          <w:rFonts w:ascii="Arial" w:hAnsi="Arial" w:cs="Arial"/>
                          <w:color w:val="FFFFFF" w:themeColor="background1"/>
                          <w:sz w:val="28"/>
                          <w:szCs w:val="28"/>
                        </w:rPr>
                      </w:pPr>
                    </w:p>
                    <w:p w:rsidR="00B3038B" w:rsidRPr="004C51B9" w:rsidRDefault="005D5C47" w:rsidP="00B3038B">
                      <w:pPr>
                        <w:widowControl w:val="0"/>
                        <w:autoSpaceDE w:val="0"/>
                        <w:autoSpaceDN w:val="0"/>
                        <w:adjustRightInd w:val="0"/>
                        <w:rPr>
                          <w:rFonts w:ascii="Arial" w:hAnsi="Arial" w:cs="Arial"/>
                          <w:b/>
                          <w:color w:val="FFFFFF" w:themeColor="background1"/>
                          <w:sz w:val="28"/>
                          <w:szCs w:val="28"/>
                        </w:rPr>
                      </w:pPr>
                      <w:r>
                        <w:rPr>
                          <w:rFonts w:ascii="Arial" w:hAnsi="Arial" w:cs="Arial"/>
                          <w:color w:val="FFFFFF" w:themeColor="background1"/>
                          <w:sz w:val="28"/>
                          <w:szCs w:val="28"/>
                        </w:rPr>
                        <w:t>PARC RÉGIONAL KIAMIKA</w:t>
                      </w:r>
                    </w:p>
                    <w:p w:rsidR="00F44F89" w:rsidRPr="00D636CA" w:rsidRDefault="005D5C47" w:rsidP="00D636CA">
                      <w:r>
                        <w:rPr>
                          <w:rFonts w:ascii="Arial" w:hAnsi="Arial" w:cs="Arial"/>
                          <w:b/>
                          <w:bCs/>
                          <w:color w:val="FFFFFF" w:themeColor="background1"/>
                          <w:sz w:val="40"/>
                          <w:szCs w:val="40"/>
                        </w:rPr>
                        <w:t>P</w:t>
                      </w:r>
                      <w:r w:rsidR="00490797">
                        <w:rPr>
                          <w:rFonts w:ascii="Arial" w:hAnsi="Arial" w:cs="Arial"/>
                          <w:b/>
                          <w:bCs/>
                          <w:color w:val="FFFFFF" w:themeColor="background1"/>
                          <w:sz w:val="40"/>
                          <w:szCs w:val="40"/>
                        </w:rPr>
                        <w:t>atrouilleur</w:t>
                      </w:r>
                      <w:r w:rsidR="00D636CA">
                        <w:rPr>
                          <w:rFonts w:ascii="Arial" w:hAnsi="Arial" w:cs="Arial"/>
                          <w:b/>
                          <w:bCs/>
                          <w:color w:val="FFFFFF" w:themeColor="background1"/>
                          <w:sz w:val="40"/>
                          <w:szCs w:val="40"/>
                        </w:rPr>
                        <w:t>/</w:t>
                      </w:r>
                      <w:r w:rsidR="00D636CA" w:rsidRPr="00D636CA">
                        <w:rPr>
                          <w:rFonts w:ascii="Arial" w:hAnsi="Arial" w:cs="Arial"/>
                          <w:b/>
                          <w:bCs/>
                          <w:color w:val="FFFFFF" w:themeColor="background1"/>
                          <w:sz w:val="40"/>
                          <w:szCs w:val="40"/>
                        </w:rPr>
                        <w:t>patrouilleuse</w:t>
                      </w:r>
                      <w:r w:rsidR="00D636CA" w:rsidRPr="00D636CA">
                        <w:rPr>
                          <w:rFonts w:ascii="Arial" w:hAnsi="Arial" w:cs="Arial"/>
                          <w:b/>
                          <w:bCs/>
                          <w:color w:val="FFFFFF" w:themeColor="background1"/>
                          <w:sz w:val="40"/>
                          <w:szCs w:val="40"/>
                        </w:rPr>
                        <w:t xml:space="preserve"> </w:t>
                      </w:r>
                      <w:r>
                        <w:rPr>
                          <w:rFonts w:ascii="Arial" w:hAnsi="Arial" w:cs="Arial"/>
                          <w:b/>
                          <w:bCs/>
                          <w:color w:val="FFFFFF" w:themeColor="background1"/>
                          <w:sz w:val="40"/>
                          <w:szCs w:val="40"/>
                        </w:rPr>
                        <w:t>nautique et terrestre</w:t>
                      </w:r>
                    </w:p>
                    <w:p w:rsidR="00263048" w:rsidRPr="00F44F89" w:rsidRDefault="00263048" w:rsidP="00F44F89">
                      <w:pPr>
                        <w:widowControl w:val="0"/>
                        <w:autoSpaceDE w:val="0"/>
                        <w:autoSpaceDN w:val="0"/>
                        <w:adjustRightInd w:val="0"/>
                        <w:rPr>
                          <w:rFonts w:ascii="Arial" w:hAnsi="Arial" w:cs="Arial"/>
                          <w:b/>
                          <w:bCs/>
                          <w:color w:val="FFFFFF" w:themeColor="background1"/>
                          <w:sz w:val="40"/>
                          <w:szCs w:val="40"/>
                        </w:rPr>
                      </w:pPr>
                    </w:p>
                    <w:p w:rsidR="00B3038B" w:rsidRDefault="00B3038B" w:rsidP="00B3038B">
                      <w:pPr>
                        <w:jc w:val="both"/>
                        <w:rPr>
                          <w:rFonts w:ascii="Helvetica" w:hAnsi="Helvetica"/>
                          <w:color w:val="404040"/>
                          <w:sz w:val="17"/>
                          <w:szCs w:val="17"/>
                        </w:rPr>
                      </w:pPr>
                    </w:p>
                    <w:p w:rsidR="00B3038B" w:rsidRDefault="00B3038B" w:rsidP="00B3038B"/>
                  </w:txbxContent>
                </v:textbox>
                <w10:wrap anchorx="margin"/>
              </v:shape>
            </w:pict>
          </mc:Fallback>
        </mc:AlternateContent>
      </w:r>
    </w:p>
    <w:p w14:paraId="5FB53D1E" w14:textId="77777777" w:rsidR="00B3038B" w:rsidRPr="00EA23C4" w:rsidRDefault="00B3038B" w:rsidP="00B3038B"/>
    <w:p w14:paraId="46F69179" w14:textId="77777777" w:rsidR="00B3038B" w:rsidRPr="00EA23C4" w:rsidRDefault="00B3038B" w:rsidP="00B3038B"/>
    <w:p w14:paraId="7C37A62C" w14:textId="77777777" w:rsidR="00B3038B" w:rsidRPr="00EA23C4" w:rsidRDefault="00B3038B" w:rsidP="00B3038B"/>
    <w:p w14:paraId="7DEED04E" w14:textId="77777777" w:rsidR="00B3038B" w:rsidRPr="00EA23C4" w:rsidRDefault="00B3038B" w:rsidP="00B3038B"/>
    <w:p w14:paraId="4DBA36F2" w14:textId="77777777" w:rsidR="00B3038B" w:rsidRPr="00EA23C4" w:rsidRDefault="00B3038B" w:rsidP="00B3038B"/>
    <w:p w14:paraId="7BDAD06E" w14:textId="77777777" w:rsidR="00B3038B" w:rsidRPr="00EA23C4" w:rsidRDefault="00B3038B" w:rsidP="00B3038B"/>
    <w:p w14:paraId="147B0918" w14:textId="77777777" w:rsidR="00490797" w:rsidRPr="00F51225" w:rsidRDefault="00490797" w:rsidP="00490797">
      <w:pPr>
        <w:widowControl w:val="0"/>
        <w:autoSpaceDE w:val="0"/>
        <w:autoSpaceDN w:val="0"/>
        <w:adjustRightInd w:val="0"/>
        <w:rPr>
          <w:rFonts w:asciiTheme="minorHAnsi" w:hAnsiTheme="minorHAnsi" w:cs="Arial"/>
          <w:b/>
          <w:bCs/>
          <w:color w:val="006600"/>
          <w:szCs w:val="22"/>
          <w:u w:val="single"/>
        </w:rPr>
      </w:pPr>
    </w:p>
    <w:p w14:paraId="4F189E62" w14:textId="77777777" w:rsidR="00490797" w:rsidRPr="00D636CA" w:rsidRDefault="00490797" w:rsidP="00490797">
      <w:pPr>
        <w:widowControl w:val="0"/>
        <w:autoSpaceDE w:val="0"/>
        <w:autoSpaceDN w:val="0"/>
        <w:adjustRightInd w:val="0"/>
        <w:spacing w:line="288" w:lineRule="auto"/>
        <w:rPr>
          <w:rFonts w:ascii="Arial" w:hAnsi="Arial" w:cs="Arial"/>
          <w:b/>
          <w:bCs/>
          <w:color w:val="1F497D" w:themeColor="text2"/>
        </w:rPr>
      </w:pPr>
      <w:r w:rsidRPr="00D636CA">
        <w:rPr>
          <w:rFonts w:ascii="Arial" w:hAnsi="Arial" w:cs="Arial"/>
          <w:b/>
          <w:bCs/>
          <w:color w:val="1F497D" w:themeColor="text2"/>
        </w:rPr>
        <w:t>Le mandat</w:t>
      </w:r>
    </w:p>
    <w:p w14:paraId="7E80E612" w14:textId="5429C0CE" w:rsidR="005D5C47" w:rsidRPr="005D5C47" w:rsidRDefault="005D5C47" w:rsidP="007D61D6">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Le patrouilleur</w:t>
      </w:r>
      <w:r w:rsidRPr="005D5C47">
        <w:rPr>
          <w:rFonts w:asciiTheme="minorHAnsi" w:eastAsiaTheme="minorHAnsi" w:hAnsiTheme="minorHAnsi" w:cs="Arial"/>
          <w:sz w:val="22"/>
          <w:szCs w:val="22"/>
          <w:lang w:eastAsia="en-US"/>
        </w:rPr>
        <w:t xml:space="preserve"> contribue à l’expérience du visiteur par une attitude courtoise et professionnelle. Il s’assure de la propreté des sites et de la sécurité de ceux-ci, effectue divers travaux de nettoyage et d’entretien de sites, d’équipements et de bâtiments (toilettes sèches). Il renseigne et sensibilise les utilisateurs, s’assure de la disponibilité des sites en réservation</w:t>
      </w:r>
      <w:r w:rsidR="006023C8">
        <w:rPr>
          <w:rFonts w:asciiTheme="minorHAnsi" w:eastAsiaTheme="minorHAnsi" w:hAnsiTheme="minorHAnsi" w:cs="Arial"/>
          <w:sz w:val="22"/>
          <w:szCs w:val="22"/>
          <w:lang w:eastAsia="en-US"/>
        </w:rPr>
        <w:t>,</w:t>
      </w:r>
      <w:r w:rsidRPr="005D5C47">
        <w:rPr>
          <w:rFonts w:asciiTheme="minorHAnsi" w:eastAsiaTheme="minorHAnsi" w:hAnsiTheme="minorHAnsi" w:cs="Arial"/>
          <w:sz w:val="22"/>
          <w:szCs w:val="22"/>
          <w:lang w:eastAsia="en-US"/>
        </w:rPr>
        <w:t xml:space="preserve"> effectue la surveillance du territoire</w:t>
      </w:r>
      <w:r w:rsidR="00101FAC">
        <w:rPr>
          <w:rFonts w:asciiTheme="minorHAnsi" w:eastAsiaTheme="minorHAnsi" w:hAnsiTheme="minorHAnsi" w:cs="Arial"/>
          <w:sz w:val="22"/>
          <w:szCs w:val="22"/>
          <w:lang w:eastAsia="en-US"/>
        </w:rPr>
        <w:t xml:space="preserve"> en bateau motorisé</w:t>
      </w:r>
      <w:r w:rsidRPr="005D5C47">
        <w:rPr>
          <w:rFonts w:asciiTheme="minorHAnsi" w:eastAsiaTheme="minorHAnsi" w:hAnsiTheme="minorHAnsi" w:cs="Arial"/>
          <w:sz w:val="22"/>
          <w:szCs w:val="22"/>
          <w:lang w:eastAsia="en-US"/>
        </w:rPr>
        <w:t>, vérifie les droits de séjour des visiteurs.</w:t>
      </w:r>
      <w:r w:rsidR="007D61D6">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Le </w:t>
      </w:r>
      <w:r w:rsidRPr="005D5C47">
        <w:rPr>
          <w:rFonts w:asciiTheme="minorHAnsi" w:eastAsiaTheme="minorHAnsi" w:hAnsiTheme="minorHAnsi" w:cs="Arial"/>
          <w:sz w:val="22"/>
          <w:szCs w:val="22"/>
          <w:lang w:eastAsia="en-US"/>
        </w:rPr>
        <w:t>patrouilleur fait la perception de paiements et la rédaction de facture</w:t>
      </w:r>
      <w:r w:rsidR="003A5751">
        <w:rPr>
          <w:rFonts w:asciiTheme="minorHAnsi" w:eastAsiaTheme="minorHAnsi" w:hAnsiTheme="minorHAnsi" w:cs="Arial"/>
          <w:sz w:val="22"/>
          <w:szCs w:val="22"/>
          <w:lang w:eastAsia="en-US"/>
        </w:rPr>
        <w:t>s</w:t>
      </w:r>
      <w:r w:rsidRPr="005D5C47">
        <w:rPr>
          <w:rFonts w:asciiTheme="minorHAnsi" w:eastAsiaTheme="minorHAnsi" w:hAnsiTheme="minorHAnsi" w:cs="Arial"/>
          <w:sz w:val="22"/>
          <w:szCs w:val="22"/>
          <w:lang w:eastAsia="en-US"/>
        </w:rPr>
        <w:t xml:space="preserve"> pour les visiteurs n’ayant pas acquitté leur droit de séjour. Il s’assure de la conformité de l’utilisation des sites par les visiteurs (emplacement des tentes, véhicule récréatif, voiture, feu et nombre de personnes) selon la capacité d’accueil du site et veille au respect de la réglementation. Il vient en aide aux visiteurs dans le besoin au meilleur de ses capacités et/ou de ses connaissances, veille au transfert quotidien de l’information entre lui-même, le service d’accueil ainsi que le responsable du service client (occupation du territoire, infraction, besoin d’assistance ou d’équipement spécifique). Il peut se voir confier toute autre tâche connexe à ses fonctions. </w:t>
      </w:r>
    </w:p>
    <w:p w14:paraId="320743E4" w14:textId="77777777" w:rsidR="005D5C47" w:rsidRPr="00D636CA" w:rsidRDefault="005D5C47" w:rsidP="005D5C47">
      <w:pPr>
        <w:widowControl w:val="0"/>
        <w:autoSpaceDE w:val="0"/>
        <w:autoSpaceDN w:val="0"/>
        <w:adjustRightInd w:val="0"/>
        <w:spacing w:line="288" w:lineRule="auto"/>
        <w:jc w:val="both"/>
        <w:rPr>
          <w:rFonts w:asciiTheme="minorHAnsi" w:eastAsiaTheme="minorHAnsi" w:hAnsiTheme="minorHAnsi" w:cs="Arial"/>
          <w:color w:val="1F497D" w:themeColor="text2"/>
          <w:sz w:val="22"/>
          <w:szCs w:val="22"/>
          <w:lang w:eastAsia="en-US"/>
        </w:rPr>
      </w:pPr>
    </w:p>
    <w:p w14:paraId="05DA3435" w14:textId="77777777" w:rsidR="00164668" w:rsidRDefault="00490797" w:rsidP="007D61D6">
      <w:pPr>
        <w:pStyle w:val="Paragraphedeliste"/>
        <w:numPr>
          <w:ilvl w:val="0"/>
          <w:numId w:val="11"/>
        </w:numPr>
        <w:spacing w:line="288" w:lineRule="auto"/>
        <w:jc w:val="both"/>
        <w:rPr>
          <w:rFonts w:ascii="Arial" w:eastAsia="Times New Roman" w:hAnsi="Arial" w:cs="Arial"/>
          <w:b/>
          <w:bCs/>
          <w:color w:val="1F497D" w:themeColor="text2"/>
          <w:sz w:val="24"/>
          <w:szCs w:val="24"/>
          <w:lang w:eastAsia="fr-CA"/>
        </w:rPr>
      </w:pPr>
      <w:r w:rsidRPr="00D636CA">
        <w:rPr>
          <w:rFonts w:ascii="Arial" w:hAnsi="Arial" w:cs="Arial"/>
          <w:b/>
          <w:bCs/>
          <w:color w:val="1F497D" w:themeColor="text2"/>
        </w:rPr>
        <w:t>Les qualifications requises et profil</w:t>
      </w:r>
      <w:r w:rsidR="00164668">
        <w:rPr>
          <w:rFonts w:ascii="Arial" w:hAnsi="Arial" w:cs="Arial"/>
          <w:b/>
          <w:bCs/>
          <w:color w:val="1F497D" w:themeColor="text2"/>
        </w:rPr>
        <w:t xml:space="preserve">s </w:t>
      </w:r>
      <w:r w:rsidRPr="00D636CA">
        <w:rPr>
          <w:rFonts w:ascii="Arial" w:hAnsi="Arial" w:cs="Arial"/>
          <w:b/>
          <w:bCs/>
          <w:color w:val="1F497D" w:themeColor="text2"/>
        </w:rPr>
        <w:t>recherché</w:t>
      </w:r>
      <w:r w:rsidR="00164668">
        <w:rPr>
          <w:rFonts w:ascii="Arial" w:eastAsia="Times New Roman" w:hAnsi="Arial" w:cs="Arial"/>
          <w:b/>
          <w:bCs/>
          <w:color w:val="1F497D" w:themeColor="text2"/>
          <w:sz w:val="24"/>
          <w:szCs w:val="24"/>
          <w:lang w:eastAsia="fr-CA"/>
        </w:rPr>
        <w:t>s</w:t>
      </w:r>
    </w:p>
    <w:p w14:paraId="13A4E756" w14:textId="470E2CD1" w:rsidR="007D61D6" w:rsidRDefault="00490797" w:rsidP="007D61D6">
      <w:pPr>
        <w:pStyle w:val="Paragraphedeliste"/>
        <w:numPr>
          <w:ilvl w:val="0"/>
          <w:numId w:val="11"/>
        </w:numPr>
        <w:spacing w:line="288" w:lineRule="auto"/>
        <w:jc w:val="both"/>
        <w:rPr>
          <w:rFonts w:asciiTheme="minorHAnsi" w:hAnsiTheme="minorHAnsi" w:cs="Arial"/>
          <w:bCs/>
          <w:color w:val="000000" w:themeColor="text1"/>
        </w:rPr>
      </w:pPr>
      <w:r w:rsidRPr="00A93C33">
        <w:rPr>
          <w:rFonts w:asciiTheme="minorHAnsi" w:hAnsiTheme="minorHAnsi" w:cs="Arial"/>
          <w:bCs/>
          <w:color w:val="000000" w:themeColor="text1"/>
        </w:rPr>
        <w:t>Détenir un permis de conduire valide (classe 5);</w:t>
      </w:r>
    </w:p>
    <w:p w14:paraId="384B81B8" w14:textId="77777777" w:rsidR="007D61D6" w:rsidRDefault="00D636CA" w:rsidP="007D61D6">
      <w:pPr>
        <w:pStyle w:val="Paragraphedeliste"/>
        <w:numPr>
          <w:ilvl w:val="0"/>
          <w:numId w:val="11"/>
        </w:numPr>
      </w:pPr>
      <w:r>
        <w:t>P</w:t>
      </w:r>
      <w:r w:rsidR="007D61D6">
        <w:t xml:space="preserve">osséder une très bonne capacité au travail physique; </w:t>
      </w:r>
    </w:p>
    <w:p w14:paraId="43BC4184" w14:textId="77777777" w:rsidR="007D61D6" w:rsidRDefault="00D636CA" w:rsidP="007D61D6">
      <w:pPr>
        <w:pStyle w:val="Paragraphedeliste"/>
        <w:numPr>
          <w:ilvl w:val="0"/>
          <w:numId w:val="11"/>
        </w:numPr>
      </w:pPr>
      <w:r>
        <w:t>P</w:t>
      </w:r>
      <w:r w:rsidR="007D61D6">
        <w:t xml:space="preserve">osséder une très bonne capacité de travail en équipe, avoir un sens de la diplomatie aiguisé; </w:t>
      </w:r>
    </w:p>
    <w:p w14:paraId="282A3E58" w14:textId="77777777" w:rsidR="00101FAC" w:rsidRDefault="00D636CA" w:rsidP="007D61D6">
      <w:pPr>
        <w:pStyle w:val="Paragraphedeliste"/>
        <w:numPr>
          <w:ilvl w:val="0"/>
          <w:numId w:val="11"/>
        </w:numPr>
      </w:pPr>
      <w:r>
        <w:t>D</w:t>
      </w:r>
      <w:r w:rsidR="00101FAC">
        <w:t>étenir un permis d’embarcation de plaisance.</w:t>
      </w:r>
    </w:p>
    <w:p w14:paraId="77A68431" w14:textId="77777777" w:rsidR="00101FAC" w:rsidRPr="00D636CA" w:rsidRDefault="00101FAC" w:rsidP="00101FAC">
      <w:pPr>
        <w:widowControl w:val="0"/>
        <w:autoSpaceDE w:val="0"/>
        <w:autoSpaceDN w:val="0"/>
        <w:adjustRightInd w:val="0"/>
        <w:jc w:val="both"/>
        <w:rPr>
          <w:rFonts w:ascii="Arial" w:hAnsi="Arial" w:cs="Arial"/>
          <w:b/>
          <w:bCs/>
          <w:color w:val="1F497D" w:themeColor="text2"/>
          <w:sz w:val="22"/>
          <w:szCs w:val="22"/>
        </w:rPr>
      </w:pPr>
      <w:r w:rsidRPr="00D636CA">
        <w:rPr>
          <w:rFonts w:ascii="Arial" w:hAnsi="Arial" w:cs="Arial"/>
          <w:b/>
          <w:bCs/>
          <w:color w:val="1F497D" w:themeColor="text2"/>
        </w:rPr>
        <w:t>Les conditions de travail </w:t>
      </w:r>
    </w:p>
    <w:p w14:paraId="628AB9A5" w14:textId="77777777" w:rsidR="0073766F" w:rsidRDefault="0073766F" w:rsidP="00101FAC">
      <w:pPr>
        <w:spacing w:after="40"/>
        <w:ind w:right="290"/>
        <w:jc w:val="both"/>
        <w:rPr>
          <w:rFonts w:asciiTheme="minorHAnsi" w:hAnsiTheme="minorHAnsi" w:cstheme="minorHAnsi"/>
          <w:bCs/>
          <w:sz w:val="22"/>
          <w:szCs w:val="22"/>
        </w:rPr>
      </w:pPr>
    </w:p>
    <w:p w14:paraId="4A2A3DEB" w14:textId="52A36C9E" w:rsidR="00101FAC" w:rsidRPr="00101FAC" w:rsidRDefault="00101FAC" w:rsidP="00101FAC">
      <w:pPr>
        <w:spacing w:after="40"/>
        <w:ind w:right="290"/>
        <w:jc w:val="both"/>
        <w:rPr>
          <w:rFonts w:asciiTheme="minorHAnsi" w:hAnsiTheme="minorHAnsi" w:cstheme="minorHAnsi"/>
          <w:bCs/>
          <w:sz w:val="22"/>
          <w:szCs w:val="22"/>
        </w:rPr>
      </w:pPr>
      <w:r w:rsidRPr="00101FAC">
        <w:rPr>
          <w:rFonts w:asciiTheme="minorHAnsi" w:hAnsiTheme="minorHAnsi" w:cstheme="minorHAnsi"/>
          <w:bCs/>
          <w:sz w:val="22"/>
          <w:szCs w:val="22"/>
        </w:rPr>
        <w:t xml:space="preserve">Période d’emploi : </w:t>
      </w:r>
      <w:r>
        <w:rPr>
          <w:rFonts w:asciiTheme="minorHAnsi" w:hAnsiTheme="minorHAnsi" w:cstheme="minorHAnsi"/>
          <w:bCs/>
          <w:sz w:val="22"/>
          <w:szCs w:val="22"/>
        </w:rPr>
        <w:t xml:space="preserve">mai à septembre. </w:t>
      </w:r>
      <w:r w:rsidRPr="00101FAC">
        <w:rPr>
          <w:rFonts w:asciiTheme="minorHAnsi" w:hAnsiTheme="minorHAnsi" w:cstheme="minorHAnsi"/>
          <w:bCs/>
          <w:sz w:val="22"/>
          <w:szCs w:val="22"/>
        </w:rPr>
        <w:t>Possibilité d’emploi estival récurrent pour les années à venir</w:t>
      </w:r>
    </w:p>
    <w:p w14:paraId="51962C6C" w14:textId="67A22D22" w:rsidR="00101FAC" w:rsidRPr="00101FAC" w:rsidRDefault="00101FAC" w:rsidP="00101FAC">
      <w:pPr>
        <w:ind w:right="290"/>
        <w:rPr>
          <w:rFonts w:asciiTheme="minorHAnsi" w:hAnsiTheme="minorHAnsi" w:cstheme="minorHAnsi"/>
          <w:sz w:val="22"/>
          <w:szCs w:val="22"/>
        </w:rPr>
      </w:pPr>
      <w:r w:rsidRPr="00101FAC">
        <w:rPr>
          <w:rFonts w:asciiTheme="minorHAnsi" w:hAnsiTheme="minorHAnsi" w:cstheme="minorHAnsi"/>
          <w:sz w:val="22"/>
          <w:szCs w:val="22"/>
        </w:rPr>
        <w:t xml:space="preserve">Territoire de travail : Parc régional </w:t>
      </w:r>
      <w:proofErr w:type="spellStart"/>
      <w:r w:rsidRPr="00101FAC">
        <w:rPr>
          <w:rFonts w:asciiTheme="minorHAnsi" w:hAnsiTheme="minorHAnsi" w:cstheme="minorHAnsi"/>
          <w:sz w:val="22"/>
          <w:szCs w:val="22"/>
        </w:rPr>
        <w:t>Kiamika</w:t>
      </w:r>
      <w:proofErr w:type="spellEnd"/>
    </w:p>
    <w:p w14:paraId="09331317" w14:textId="4CAC6454" w:rsidR="00101FAC" w:rsidRPr="00101FAC" w:rsidRDefault="00101FAC" w:rsidP="00101FAC">
      <w:pPr>
        <w:pStyle w:val="Paragraphedeliste"/>
        <w:tabs>
          <w:tab w:val="right" w:pos="9120"/>
        </w:tabs>
        <w:ind w:left="360"/>
        <w:jc w:val="both"/>
        <w:rPr>
          <w:rFonts w:ascii="Arial" w:hAnsi="Arial" w:cs="Arial"/>
          <w:b/>
          <w:sz w:val="18"/>
          <w:szCs w:val="18"/>
          <w:u w:val="single"/>
        </w:rPr>
      </w:pPr>
    </w:p>
    <w:p w14:paraId="07700365" w14:textId="77777777" w:rsidR="00101FAC" w:rsidRPr="00D636CA" w:rsidRDefault="00101FAC" w:rsidP="00101FAC">
      <w:pPr>
        <w:tabs>
          <w:tab w:val="right" w:pos="9120"/>
        </w:tabs>
        <w:jc w:val="both"/>
        <w:rPr>
          <w:rFonts w:ascii="Arial" w:hAnsi="Arial" w:cs="Arial"/>
          <w:b/>
          <w:color w:val="1F497D" w:themeColor="text2"/>
        </w:rPr>
      </w:pPr>
      <w:r w:rsidRPr="00D636CA">
        <w:rPr>
          <w:rFonts w:ascii="Arial" w:hAnsi="Arial" w:cs="Arial"/>
          <w:b/>
          <w:color w:val="1F497D" w:themeColor="text2"/>
        </w:rPr>
        <w:t>Les modalités d’inscription</w:t>
      </w:r>
    </w:p>
    <w:p w14:paraId="6F3EE958" w14:textId="322C3FDF" w:rsidR="00101FAC" w:rsidRPr="00101FAC" w:rsidRDefault="0073766F" w:rsidP="00101FAC">
      <w:pPr>
        <w:ind w:right="290"/>
        <w:rPr>
          <w:rFonts w:asciiTheme="minorHAnsi" w:hAnsiTheme="minorHAnsi" w:cstheme="minorHAnsi"/>
          <w:sz w:val="22"/>
          <w:szCs w:val="22"/>
        </w:rPr>
      </w:pPr>
      <w:r>
        <w:rPr>
          <w:rFonts w:asciiTheme="minorHAnsi" w:hAnsiTheme="minorHAnsi" w:cstheme="minorHAnsi"/>
          <w:sz w:val="22"/>
          <w:szCs w:val="22"/>
        </w:rPr>
        <w:t>Laurence Brière</w:t>
      </w:r>
      <w:r w:rsidR="00101FAC" w:rsidRPr="00101FAC">
        <w:rPr>
          <w:rFonts w:asciiTheme="minorHAnsi" w:hAnsiTheme="minorHAnsi" w:cstheme="minorHAnsi"/>
          <w:sz w:val="22"/>
          <w:szCs w:val="22"/>
        </w:rPr>
        <w:t xml:space="preserve">, </w:t>
      </w:r>
      <w:r>
        <w:rPr>
          <w:rFonts w:asciiTheme="minorHAnsi" w:hAnsiTheme="minorHAnsi" w:cstheme="minorHAnsi"/>
          <w:sz w:val="22"/>
          <w:szCs w:val="22"/>
        </w:rPr>
        <w:t>responsable des communications</w:t>
      </w:r>
    </w:p>
    <w:p w14:paraId="5B8AC2E3" w14:textId="26E9205D" w:rsidR="00101FAC" w:rsidRPr="00101FAC" w:rsidRDefault="00101FAC" w:rsidP="00101FAC">
      <w:pPr>
        <w:ind w:right="290"/>
        <w:rPr>
          <w:rFonts w:asciiTheme="minorHAnsi" w:hAnsiTheme="minorHAnsi" w:cstheme="minorHAnsi"/>
          <w:sz w:val="22"/>
          <w:szCs w:val="22"/>
        </w:rPr>
      </w:pPr>
      <w:r w:rsidRPr="00101FAC">
        <w:rPr>
          <w:rFonts w:asciiTheme="minorHAnsi" w:hAnsiTheme="minorHAnsi" w:cstheme="minorHAnsi"/>
          <w:sz w:val="22"/>
          <w:szCs w:val="22"/>
        </w:rPr>
        <w:t xml:space="preserve">Parc régional </w:t>
      </w:r>
      <w:proofErr w:type="spellStart"/>
      <w:r w:rsidRPr="00101FAC">
        <w:rPr>
          <w:rFonts w:asciiTheme="minorHAnsi" w:hAnsiTheme="minorHAnsi" w:cstheme="minorHAnsi"/>
          <w:sz w:val="22"/>
          <w:szCs w:val="22"/>
        </w:rPr>
        <w:t>Kiamika</w:t>
      </w:r>
      <w:proofErr w:type="spellEnd"/>
      <w:r w:rsidRPr="00101FAC">
        <w:rPr>
          <w:rFonts w:asciiTheme="minorHAnsi" w:hAnsiTheme="minorHAnsi" w:cstheme="minorHAnsi"/>
          <w:sz w:val="22"/>
          <w:szCs w:val="22"/>
        </w:rPr>
        <w:t xml:space="preserve"> – </w:t>
      </w:r>
      <w:r w:rsidR="0073766F" w:rsidRPr="00101FAC">
        <w:rPr>
          <w:rFonts w:asciiTheme="minorHAnsi" w:hAnsiTheme="minorHAnsi" w:cstheme="minorHAnsi"/>
          <w:sz w:val="22"/>
          <w:szCs w:val="22"/>
        </w:rPr>
        <w:t>Société</w:t>
      </w:r>
      <w:r w:rsidRPr="00101FAC">
        <w:rPr>
          <w:rFonts w:asciiTheme="minorHAnsi" w:hAnsiTheme="minorHAnsi" w:cstheme="minorHAnsi"/>
          <w:sz w:val="22"/>
          <w:szCs w:val="22"/>
        </w:rPr>
        <w:t xml:space="preserve"> de développement du réservoir </w:t>
      </w:r>
      <w:proofErr w:type="spellStart"/>
      <w:r w:rsidRPr="00101FAC">
        <w:rPr>
          <w:rFonts w:asciiTheme="minorHAnsi" w:hAnsiTheme="minorHAnsi" w:cstheme="minorHAnsi"/>
          <w:sz w:val="22"/>
          <w:szCs w:val="22"/>
        </w:rPr>
        <w:t>Kiamika</w:t>
      </w:r>
      <w:proofErr w:type="spellEnd"/>
      <w:r w:rsidRPr="00101FAC">
        <w:rPr>
          <w:rFonts w:asciiTheme="minorHAnsi" w:hAnsiTheme="minorHAnsi" w:cstheme="minorHAnsi"/>
          <w:sz w:val="22"/>
          <w:szCs w:val="22"/>
        </w:rPr>
        <w:t xml:space="preserve"> (SDRK), Rivière-Rouge</w:t>
      </w:r>
    </w:p>
    <w:p w14:paraId="75636A49" w14:textId="77777777" w:rsidR="00101FAC" w:rsidRDefault="00101FAC" w:rsidP="00101FAC">
      <w:pPr>
        <w:ind w:right="290"/>
        <w:rPr>
          <w:rFonts w:asciiTheme="minorHAnsi" w:hAnsiTheme="minorHAnsi" w:cstheme="minorHAnsi"/>
          <w:sz w:val="22"/>
          <w:szCs w:val="22"/>
        </w:rPr>
      </w:pPr>
      <w:r w:rsidRPr="00101FAC">
        <w:rPr>
          <w:rFonts w:asciiTheme="minorHAnsi" w:hAnsiTheme="minorHAnsi" w:cstheme="minorHAnsi"/>
          <w:sz w:val="22"/>
          <w:szCs w:val="22"/>
        </w:rPr>
        <w:t xml:space="preserve">Courriel : </w:t>
      </w:r>
      <w:hyperlink r:id="rId8" w:history="1">
        <w:r w:rsidRPr="00104766">
          <w:rPr>
            <w:rStyle w:val="Lienhypertexte"/>
            <w:rFonts w:asciiTheme="minorHAnsi" w:hAnsiTheme="minorHAnsi" w:cstheme="minorHAnsi"/>
            <w:sz w:val="22"/>
            <w:szCs w:val="22"/>
          </w:rPr>
          <w:t>info@reservoirkiamika.org</w:t>
        </w:r>
      </w:hyperlink>
      <w:r w:rsidRPr="00101FAC">
        <w:rPr>
          <w:rFonts w:asciiTheme="minorHAnsi" w:hAnsiTheme="minorHAnsi" w:cstheme="minorHAnsi"/>
          <w:sz w:val="22"/>
          <w:szCs w:val="22"/>
        </w:rPr>
        <w:t xml:space="preserve"> </w:t>
      </w:r>
    </w:p>
    <w:p w14:paraId="01F15AF9" w14:textId="3EB33D8D" w:rsidR="00D636CA" w:rsidRPr="0066293F" w:rsidRDefault="0066293F" w:rsidP="00D636CA">
      <w:pPr>
        <w:rPr>
          <w:rFonts w:ascii="Arial" w:hAnsi="Arial" w:cs="Arial"/>
          <w:b/>
          <w:sz w:val="18"/>
          <w:szCs w:val="18"/>
          <w:u w:val="single"/>
        </w:rPr>
      </w:pPr>
      <w:r>
        <w:rPr>
          <w:rFonts w:ascii="Arial" w:hAnsi="Arial" w:cs="Arial"/>
          <w:noProof/>
          <w:sz w:val="20"/>
          <w:szCs w:val="20"/>
        </w:rPr>
        <w:drawing>
          <wp:anchor distT="0" distB="0" distL="114300" distR="114300" simplePos="0" relativeHeight="251672576" behindDoc="1" locked="0" layoutInCell="1" allowOverlap="1" wp14:anchorId="01792527" wp14:editId="22D16EFB">
            <wp:simplePos x="0" y="0"/>
            <wp:positionH relativeFrom="column">
              <wp:posOffset>5137785</wp:posOffset>
            </wp:positionH>
            <wp:positionV relativeFrom="paragraph">
              <wp:posOffset>414020</wp:posOffset>
            </wp:positionV>
            <wp:extent cx="1499235" cy="819150"/>
            <wp:effectExtent l="0" t="0" r="5715" b="0"/>
            <wp:wrapTight wrapText="bothSides">
              <wp:wrapPolygon edited="0">
                <wp:start x="0" y="0"/>
                <wp:lineTo x="0" y="21098"/>
                <wp:lineTo x="21408" y="21098"/>
                <wp:lineTo x="214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K_Gra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235" cy="819150"/>
                    </a:xfrm>
                    <a:prstGeom prst="rect">
                      <a:avLst/>
                    </a:prstGeom>
                  </pic:spPr>
                </pic:pic>
              </a:graphicData>
            </a:graphic>
            <wp14:sizeRelH relativeFrom="page">
              <wp14:pctWidth>0</wp14:pctWidth>
            </wp14:sizeRelH>
            <wp14:sizeRelV relativeFrom="page">
              <wp14:pctHeight>0</wp14:pctHeight>
            </wp14:sizeRelV>
          </wp:anchor>
        </w:drawing>
      </w:r>
      <w:r w:rsidR="00101FAC" w:rsidRPr="00101FAC">
        <w:rPr>
          <w:rFonts w:asciiTheme="minorHAnsi" w:hAnsiTheme="minorHAnsi" w:cstheme="minorHAnsi"/>
          <w:sz w:val="22"/>
          <w:szCs w:val="22"/>
        </w:rPr>
        <w:br/>
      </w:r>
      <w:r w:rsidR="00D636CA" w:rsidRPr="0066293F">
        <w:rPr>
          <w:rFonts w:asciiTheme="minorHAnsi" w:hAnsiTheme="minorHAnsi" w:cstheme="minorHAnsi"/>
        </w:rPr>
        <w:br/>
      </w:r>
      <w:r w:rsidR="00D636CA" w:rsidRPr="0066293F">
        <w:rPr>
          <w:rFonts w:ascii="Arial" w:hAnsi="Arial" w:cs="Arial"/>
          <w:b/>
          <w:sz w:val="18"/>
          <w:szCs w:val="18"/>
          <w:u w:val="single"/>
        </w:rPr>
        <w:t>Les demandes seront traitées en toute confidentialité</w:t>
      </w:r>
    </w:p>
    <w:p w14:paraId="45F5D588" w14:textId="60F573C2" w:rsidR="00D636CA" w:rsidRPr="0066293F" w:rsidRDefault="00D636CA" w:rsidP="0066293F">
      <w:pPr>
        <w:rPr>
          <w:rFonts w:asciiTheme="minorHAnsi" w:hAnsiTheme="minorHAnsi" w:cstheme="minorHAnsi"/>
          <w:noProof/>
        </w:rPr>
      </w:pPr>
      <w:r w:rsidRPr="0066293F">
        <w:rPr>
          <w:rFonts w:ascii="Arial" w:hAnsi="Arial" w:cs="Arial"/>
          <w:i/>
          <w:sz w:val="18"/>
          <w:szCs w:val="18"/>
        </w:rPr>
        <w:t>La SDRK souscrit au programme d’équité en matière d’emploi et encourage les femmes, les minorités visibles, les minorités ethniques, les Autochtones et les personnes en situation de handicap à présenter leur candidature.</w:t>
      </w:r>
    </w:p>
    <w:p w14:paraId="030D9BBA" w14:textId="3364D7B0" w:rsidR="00101FAC" w:rsidRPr="00101FAC" w:rsidRDefault="00101FAC" w:rsidP="00D636CA">
      <w:pPr>
        <w:jc w:val="center"/>
        <w:rPr>
          <w:rFonts w:asciiTheme="minorHAnsi" w:hAnsiTheme="minorHAnsi" w:cstheme="minorHAnsi"/>
          <w:noProof/>
          <w:sz w:val="22"/>
          <w:szCs w:val="22"/>
        </w:rPr>
      </w:pPr>
    </w:p>
    <w:p w14:paraId="3C1BCF77" w14:textId="77777777" w:rsidR="00F148FF" w:rsidRDefault="00F148FF" w:rsidP="00263048">
      <w:pPr>
        <w:spacing w:line="288" w:lineRule="auto"/>
        <w:jc w:val="both"/>
        <w:rPr>
          <w:rFonts w:asciiTheme="minorHAnsi" w:hAnsiTheme="minorHAnsi" w:cs="Arial"/>
          <w:b/>
          <w:sz w:val="22"/>
          <w:szCs w:val="22"/>
          <w:u w:val="single"/>
        </w:rPr>
      </w:pPr>
    </w:p>
    <w:sectPr w:rsidR="00F148FF" w:rsidSect="00C643BC">
      <w:headerReference w:type="even" r:id="rId10"/>
      <w:headerReference w:type="default" r:id="rId11"/>
      <w:footerReference w:type="even" r:id="rId12"/>
      <w:footerReference w:type="default" r:id="rId13"/>
      <w:headerReference w:type="first" r:id="rId14"/>
      <w:footerReference w:type="first" r:id="rId15"/>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0FBA" w14:textId="77777777" w:rsidR="00C643BC" w:rsidRDefault="00C643BC" w:rsidP="00263048">
      <w:r>
        <w:separator/>
      </w:r>
    </w:p>
  </w:endnote>
  <w:endnote w:type="continuationSeparator" w:id="0">
    <w:p w14:paraId="78B48ABC" w14:textId="77777777" w:rsidR="00C643BC" w:rsidRDefault="00C643BC" w:rsidP="0026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F09E" w14:textId="77777777" w:rsidR="00263048" w:rsidRDefault="002630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B441" w14:textId="77777777" w:rsidR="00263048" w:rsidRDefault="002630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26CD" w14:textId="77777777" w:rsidR="00263048" w:rsidRDefault="002630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9B92" w14:textId="77777777" w:rsidR="00C643BC" w:rsidRDefault="00C643BC" w:rsidP="00263048">
      <w:r>
        <w:separator/>
      </w:r>
    </w:p>
  </w:footnote>
  <w:footnote w:type="continuationSeparator" w:id="0">
    <w:p w14:paraId="5E5011C5" w14:textId="77777777" w:rsidR="00C643BC" w:rsidRDefault="00C643BC" w:rsidP="0026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D97B" w14:textId="77777777" w:rsidR="00263048" w:rsidRDefault="002630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2187" w14:textId="77777777" w:rsidR="00263048" w:rsidRDefault="002630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B49B" w14:textId="77777777" w:rsidR="00263048" w:rsidRDefault="002630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BFB"/>
    <w:multiLevelType w:val="hybridMultilevel"/>
    <w:tmpl w:val="0F94EB18"/>
    <w:lvl w:ilvl="0" w:tplc="FFD4EDF2">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00739"/>
    <w:multiLevelType w:val="hybridMultilevel"/>
    <w:tmpl w:val="6D049F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BE38FE"/>
    <w:multiLevelType w:val="hybridMultilevel"/>
    <w:tmpl w:val="3AF65E3A"/>
    <w:lvl w:ilvl="0" w:tplc="1B1AF388">
      <w:start w:val="1"/>
      <w:numFmt w:val="bullet"/>
      <w:lvlText w:val="▪"/>
      <w:lvlJc w:val="left"/>
      <w:pPr>
        <w:tabs>
          <w:tab w:val="num" w:pos="720"/>
        </w:tabs>
        <w:ind w:left="720" w:hanging="360"/>
      </w:pPr>
      <w:rPr>
        <w:rFonts w:ascii="Tahoma" w:hAnsi="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661A4"/>
    <w:multiLevelType w:val="hybridMultilevel"/>
    <w:tmpl w:val="59989C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F51D0"/>
    <w:multiLevelType w:val="hybridMultilevel"/>
    <w:tmpl w:val="9A02D11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BDE2DEC"/>
    <w:multiLevelType w:val="hybridMultilevel"/>
    <w:tmpl w:val="ACD8582E"/>
    <w:lvl w:ilvl="0" w:tplc="2DD8165C">
      <w:start w:val="1"/>
      <w:numFmt w:val="decimal"/>
      <w:lvlText w:val="%1."/>
      <w:lvlJc w:val="left"/>
      <w:pPr>
        <w:tabs>
          <w:tab w:val="num" w:pos="1440"/>
        </w:tabs>
        <w:ind w:left="1440" w:hanging="360"/>
      </w:pPr>
      <w:rPr>
        <w:b/>
      </w:rPr>
    </w:lvl>
    <w:lvl w:ilvl="1" w:tplc="0C0C0019" w:tentative="1">
      <w:start w:val="1"/>
      <w:numFmt w:val="lowerLetter"/>
      <w:lvlText w:val="%2."/>
      <w:lvlJc w:val="left"/>
      <w:pPr>
        <w:tabs>
          <w:tab w:val="num" w:pos="2160"/>
        </w:tabs>
        <w:ind w:left="2160" w:hanging="360"/>
      </w:pPr>
    </w:lvl>
    <w:lvl w:ilvl="2" w:tplc="0C0C001B" w:tentative="1">
      <w:start w:val="1"/>
      <w:numFmt w:val="lowerRoman"/>
      <w:lvlText w:val="%3."/>
      <w:lvlJc w:val="right"/>
      <w:pPr>
        <w:tabs>
          <w:tab w:val="num" w:pos="2880"/>
        </w:tabs>
        <w:ind w:left="2880" w:hanging="180"/>
      </w:pPr>
    </w:lvl>
    <w:lvl w:ilvl="3" w:tplc="0C0C000F" w:tentative="1">
      <w:start w:val="1"/>
      <w:numFmt w:val="decimal"/>
      <w:lvlText w:val="%4."/>
      <w:lvlJc w:val="left"/>
      <w:pPr>
        <w:tabs>
          <w:tab w:val="num" w:pos="3600"/>
        </w:tabs>
        <w:ind w:left="3600" w:hanging="360"/>
      </w:pPr>
    </w:lvl>
    <w:lvl w:ilvl="4" w:tplc="0C0C0019" w:tentative="1">
      <w:start w:val="1"/>
      <w:numFmt w:val="lowerLetter"/>
      <w:lvlText w:val="%5."/>
      <w:lvlJc w:val="left"/>
      <w:pPr>
        <w:tabs>
          <w:tab w:val="num" w:pos="4320"/>
        </w:tabs>
        <w:ind w:left="4320" w:hanging="360"/>
      </w:pPr>
    </w:lvl>
    <w:lvl w:ilvl="5" w:tplc="0C0C001B" w:tentative="1">
      <w:start w:val="1"/>
      <w:numFmt w:val="lowerRoman"/>
      <w:lvlText w:val="%6."/>
      <w:lvlJc w:val="right"/>
      <w:pPr>
        <w:tabs>
          <w:tab w:val="num" w:pos="5040"/>
        </w:tabs>
        <w:ind w:left="5040" w:hanging="180"/>
      </w:pPr>
    </w:lvl>
    <w:lvl w:ilvl="6" w:tplc="0C0C000F" w:tentative="1">
      <w:start w:val="1"/>
      <w:numFmt w:val="decimal"/>
      <w:lvlText w:val="%7."/>
      <w:lvlJc w:val="left"/>
      <w:pPr>
        <w:tabs>
          <w:tab w:val="num" w:pos="5760"/>
        </w:tabs>
        <w:ind w:left="5760" w:hanging="360"/>
      </w:pPr>
    </w:lvl>
    <w:lvl w:ilvl="7" w:tplc="0C0C0019" w:tentative="1">
      <w:start w:val="1"/>
      <w:numFmt w:val="lowerLetter"/>
      <w:lvlText w:val="%8."/>
      <w:lvlJc w:val="left"/>
      <w:pPr>
        <w:tabs>
          <w:tab w:val="num" w:pos="6480"/>
        </w:tabs>
        <w:ind w:left="6480" w:hanging="360"/>
      </w:pPr>
    </w:lvl>
    <w:lvl w:ilvl="8" w:tplc="0C0C001B" w:tentative="1">
      <w:start w:val="1"/>
      <w:numFmt w:val="lowerRoman"/>
      <w:lvlText w:val="%9."/>
      <w:lvlJc w:val="right"/>
      <w:pPr>
        <w:tabs>
          <w:tab w:val="num" w:pos="7200"/>
        </w:tabs>
        <w:ind w:left="7200" w:hanging="180"/>
      </w:pPr>
    </w:lvl>
  </w:abstractNum>
  <w:abstractNum w:abstractNumId="6" w15:restartNumberingAfterBreak="0">
    <w:nsid w:val="370330CA"/>
    <w:multiLevelType w:val="hybridMultilevel"/>
    <w:tmpl w:val="DF9018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B33C2D"/>
    <w:multiLevelType w:val="hybridMultilevel"/>
    <w:tmpl w:val="9A02E488"/>
    <w:lvl w:ilvl="0" w:tplc="AEA46F86">
      <w:numFmt w:val="bullet"/>
      <w:lvlText w:val="-"/>
      <w:lvlJc w:val="left"/>
      <w:pPr>
        <w:ind w:left="360" w:hanging="360"/>
      </w:pPr>
      <w:rPr>
        <w:rFonts w:ascii="Calibri" w:eastAsia="Calibr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62E20DE"/>
    <w:multiLevelType w:val="hybridMultilevel"/>
    <w:tmpl w:val="223CA1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F581C4F"/>
    <w:multiLevelType w:val="singleLevel"/>
    <w:tmpl w:val="1B1AF388"/>
    <w:lvl w:ilvl="0">
      <w:start w:val="1"/>
      <w:numFmt w:val="bullet"/>
      <w:lvlText w:val="▪"/>
      <w:lvlJc w:val="left"/>
      <w:pPr>
        <w:tabs>
          <w:tab w:val="num" w:pos="360"/>
        </w:tabs>
        <w:ind w:left="360" w:hanging="360"/>
      </w:pPr>
      <w:rPr>
        <w:rFonts w:ascii="Tahoma" w:hAnsi="Tahoma" w:hint="default"/>
      </w:rPr>
    </w:lvl>
  </w:abstractNum>
  <w:abstractNum w:abstractNumId="10" w15:restartNumberingAfterBreak="0">
    <w:nsid w:val="536C115F"/>
    <w:multiLevelType w:val="hybridMultilevel"/>
    <w:tmpl w:val="F0766D7E"/>
    <w:lvl w:ilvl="0" w:tplc="AEA46F86">
      <w:numFmt w:val="bullet"/>
      <w:lvlText w:val="-"/>
      <w:lvlJc w:val="left"/>
      <w:pPr>
        <w:ind w:left="720" w:hanging="360"/>
      </w:pPr>
      <w:rPr>
        <w:rFonts w:ascii="Calibri" w:eastAsia="Calibri"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02732614">
    <w:abstractNumId w:val="5"/>
  </w:num>
  <w:num w:numId="2" w16cid:durableId="1667703265">
    <w:abstractNumId w:val="9"/>
  </w:num>
  <w:num w:numId="3" w16cid:durableId="1978411212">
    <w:abstractNumId w:val="3"/>
  </w:num>
  <w:num w:numId="4" w16cid:durableId="1627345585">
    <w:abstractNumId w:val="0"/>
  </w:num>
  <w:num w:numId="5" w16cid:durableId="1727072995">
    <w:abstractNumId w:val="2"/>
  </w:num>
  <w:num w:numId="6" w16cid:durableId="1849786303">
    <w:abstractNumId w:val="1"/>
  </w:num>
  <w:num w:numId="7" w16cid:durableId="2125998344">
    <w:abstractNumId w:val="6"/>
  </w:num>
  <w:num w:numId="8" w16cid:durableId="1766075723">
    <w:abstractNumId w:val="4"/>
  </w:num>
  <w:num w:numId="9" w16cid:durableId="1447775014">
    <w:abstractNumId w:val="10"/>
  </w:num>
  <w:num w:numId="10" w16cid:durableId="856231074">
    <w:abstractNumId w:val="7"/>
  </w:num>
  <w:num w:numId="11" w16cid:durableId="10067844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59"/>
    <w:rsid w:val="000237FE"/>
    <w:rsid w:val="000A3FCB"/>
    <w:rsid w:val="000C531E"/>
    <w:rsid w:val="00101FAC"/>
    <w:rsid w:val="00104AEC"/>
    <w:rsid w:val="00164668"/>
    <w:rsid w:val="00181B6E"/>
    <w:rsid w:val="00181EA4"/>
    <w:rsid w:val="001B7887"/>
    <w:rsid w:val="00211923"/>
    <w:rsid w:val="00231CAA"/>
    <w:rsid w:val="00233B9F"/>
    <w:rsid w:val="00243008"/>
    <w:rsid w:val="00263048"/>
    <w:rsid w:val="002D459F"/>
    <w:rsid w:val="002E4478"/>
    <w:rsid w:val="00316759"/>
    <w:rsid w:val="00344864"/>
    <w:rsid w:val="00362D99"/>
    <w:rsid w:val="00371BA9"/>
    <w:rsid w:val="0038577B"/>
    <w:rsid w:val="003858E1"/>
    <w:rsid w:val="003A5751"/>
    <w:rsid w:val="00416CE2"/>
    <w:rsid w:val="00416EAF"/>
    <w:rsid w:val="00455D90"/>
    <w:rsid w:val="004764FF"/>
    <w:rsid w:val="00490797"/>
    <w:rsid w:val="004C133E"/>
    <w:rsid w:val="004C5E5F"/>
    <w:rsid w:val="004F5333"/>
    <w:rsid w:val="0053627D"/>
    <w:rsid w:val="00543099"/>
    <w:rsid w:val="00563D56"/>
    <w:rsid w:val="005D5C47"/>
    <w:rsid w:val="005E148D"/>
    <w:rsid w:val="005E52C6"/>
    <w:rsid w:val="005F41B1"/>
    <w:rsid w:val="006023C8"/>
    <w:rsid w:val="00605BAB"/>
    <w:rsid w:val="0061256E"/>
    <w:rsid w:val="006238E2"/>
    <w:rsid w:val="0066293F"/>
    <w:rsid w:val="0067637D"/>
    <w:rsid w:val="006E59BE"/>
    <w:rsid w:val="007053DD"/>
    <w:rsid w:val="007168C2"/>
    <w:rsid w:val="0073766F"/>
    <w:rsid w:val="00753D4A"/>
    <w:rsid w:val="007A4F00"/>
    <w:rsid w:val="007D361B"/>
    <w:rsid w:val="007D61D6"/>
    <w:rsid w:val="008A71F5"/>
    <w:rsid w:val="008B1756"/>
    <w:rsid w:val="008B1CAD"/>
    <w:rsid w:val="008C6037"/>
    <w:rsid w:val="008C65FA"/>
    <w:rsid w:val="008D682D"/>
    <w:rsid w:val="009002F8"/>
    <w:rsid w:val="00906AB9"/>
    <w:rsid w:val="0093526F"/>
    <w:rsid w:val="009B0302"/>
    <w:rsid w:val="009C0CB6"/>
    <w:rsid w:val="009D3684"/>
    <w:rsid w:val="009E15D2"/>
    <w:rsid w:val="009F218A"/>
    <w:rsid w:val="00A63226"/>
    <w:rsid w:val="00A93C33"/>
    <w:rsid w:val="00AD05F3"/>
    <w:rsid w:val="00AE2267"/>
    <w:rsid w:val="00B3038B"/>
    <w:rsid w:val="00B7558E"/>
    <w:rsid w:val="00C3137E"/>
    <w:rsid w:val="00C4670B"/>
    <w:rsid w:val="00C643BC"/>
    <w:rsid w:val="00C74953"/>
    <w:rsid w:val="00CB44BB"/>
    <w:rsid w:val="00CF4663"/>
    <w:rsid w:val="00D636CA"/>
    <w:rsid w:val="00D63A8C"/>
    <w:rsid w:val="00D65A4C"/>
    <w:rsid w:val="00DA5F4D"/>
    <w:rsid w:val="00DE3A8A"/>
    <w:rsid w:val="00E23310"/>
    <w:rsid w:val="00E23DE3"/>
    <w:rsid w:val="00E46364"/>
    <w:rsid w:val="00E94677"/>
    <w:rsid w:val="00EC2558"/>
    <w:rsid w:val="00EF7223"/>
    <w:rsid w:val="00F148FF"/>
    <w:rsid w:val="00F42BEF"/>
    <w:rsid w:val="00F44F89"/>
    <w:rsid w:val="00F461FE"/>
    <w:rsid w:val="00F51225"/>
    <w:rsid w:val="00F62A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B09B"/>
  <w15:docId w15:val="{1A38FF8E-0A7B-C449-B318-7C517E47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59"/>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316759"/>
    <w:pPr>
      <w:spacing w:before="100" w:beforeAutospacing="1" w:after="100" w:afterAutospacing="1"/>
    </w:pPr>
  </w:style>
  <w:style w:type="character" w:styleId="Lienhypertexte">
    <w:name w:val="Hyperlink"/>
    <w:rsid w:val="00316759"/>
    <w:rPr>
      <w:color w:val="1C4B7D"/>
      <w:u w:val="single"/>
    </w:rPr>
  </w:style>
  <w:style w:type="paragraph" w:styleId="Corpsdetexte">
    <w:name w:val="Body Text"/>
    <w:basedOn w:val="Normal"/>
    <w:link w:val="CorpsdetexteCar"/>
    <w:rsid w:val="00316759"/>
    <w:pPr>
      <w:spacing w:after="120"/>
    </w:pPr>
  </w:style>
  <w:style w:type="character" w:customStyle="1" w:styleId="CorpsdetexteCar">
    <w:name w:val="Corps de texte Car"/>
    <w:basedOn w:val="Policepardfaut"/>
    <w:link w:val="Corpsdetexte"/>
    <w:rsid w:val="00316759"/>
    <w:rPr>
      <w:rFonts w:ascii="Times New Roman" w:eastAsia="Times New Roman" w:hAnsi="Times New Roman" w:cs="Times New Roman"/>
      <w:sz w:val="24"/>
      <w:szCs w:val="24"/>
      <w:lang w:eastAsia="fr-CA"/>
    </w:rPr>
  </w:style>
  <w:style w:type="paragraph" w:styleId="Paragraphedeliste">
    <w:name w:val="List Paragraph"/>
    <w:basedOn w:val="Normal"/>
    <w:qFormat/>
    <w:rsid w:val="00316759"/>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316759"/>
    <w:rPr>
      <w:rFonts w:ascii="Tahoma" w:hAnsi="Tahoma" w:cs="Tahoma"/>
      <w:sz w:val="16"/>
      <w:szCs w:val="16"/>
    </w:rPr>
  </w:style>
  <w:style w:type="character" w:customStyle="1" w:styleId="TextedebullesCar">
    <w:name w:val="Texte de bulles Car"/>
    <w:basedOn w:val="Policepardfaut"/>
    <w:link w:val="Textedebulles"/>
    <w:uiPriority w:val="99"/>
    <w:semiHidden/>
    <w:rsid w:val="00316759"/>
    <w:rPr>
      <w:rFonts w:ascii="Tahoma" w:eastAsia="Times New Roman" w:hAnsi="Tahoma" w:cs="Tahoma"/>
      <w:sz w:val="16"/>
      <w:szCs w:val="16"/>
      <w:lang w:eastAsia="fr-CA"/>
    </w:rPr>
  </w:style>
  <w:style w:type="table" w:styleId="Grilledutableau">
    <w:name w:val="Table Grid"/>
    <w:basedOn w:val="TableauNormal"/>
    <w:uiPriority w:val="59"/>
    <w:rsid w:val="0034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3048"/>
    <w:pPr>
      <w:tabs>
        <w:tab w:val="center" w:pos="4320"/>
        <w:tab w:val="right" w:pos="8640"/>
      </w:tabs>
    </w:pPr>
  </w:style>
  <w:style w:type="character" w:customStyle="1" w:styleId="En-tteCar">
    <w:name w:val="En-tête Car"/>
    <w:basedOn w:val="Policepardfaut"/>
    <w:link w:val="En-tte"/>
    <w:uiPriority w:val="99"/>
    <w:rsid w:val="00263048"/>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263048"/>
    <w:pPr>
      <w:tabs>
        <w:tab w:val="center" w:pos="4320"/>
        <w:tab w:val="right" w:pos="8640"/>
      </w:tabs>
    </w:pPr>
  </w:style>
  <w:style w:type="character" w:customStyle="1" w:styleId="PieddepageCar">
    <w:name w:val="Pied de page Car"/>
    <w:basedOn w:val="Policepardfaut"/>
    <w:link w:val="Pieddepage"/>
    <w:uiPriority w:val="99"/>
    <w:rsid w:val="00263048"/>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servoirkiamik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1922</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SEPAQ</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Marie-Claude Provost</cp:lastModifiedBy>
  <cp:revision>9</cp:revision>
  <cp:lastPrinted>2015-03-26T13:53:00Z</cp:lastPrinted>
  <dcterms:created xsi:type="dcterms:W3CDTF">2024-01-12T15:55:00Z</dcterms:created>
  <dcterms:modified xsi:type="dcterms:W3CDTF">2024-01-12T17:57:00Z</dcterms:modified>
</cp:coreProperties>
</file>