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B42E" w14:textId="77777777" w:rsidR="00B3038B" w:rsidRDefault="00F44F89" w:rsidP="00B3038B">
      <w:pPr>
        <w:ind w:left="426"/>
      </w:pPr>
      <w:r>
        <w:rPr>
          <w:noProof/>
        </w:rPr>
        <w:drawing>
          <wp:anchor distT="0" distB="0" distL="114300" distR="114300" simplePos="0" relativeHeight="251671552" behindDoc="1" locked="0" layoutInCell="1" allowOverlap="1" wp14:anchorId="76D34508" wp14:editId="220C35E0">
            <wp:simplePos x="0" y="0"/>
            <wp:positionH relativeFrom="margin">
              <wp:align>center</wp:align>
            </wp:positionH>
            <wp:positionV relativeFrom="paragraph">
              <wp:posOffset>-741045</wp:posOffset>
            </wp:positionV>
            <wp:extent cx="7743825" cy="2457450"/>
            <wp:effectExtent l="0" t="0" r="952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743825" cy="245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5AF37E" w14:textId="77777777" w:rsidR="00B3038B" w:rsidRPr="00EA23C4" w:rsidRDefault="00B3038B" w:rsidP="00B3038B"/>
    <w:p w14:paraId="4B3C1E1C" w14:textId="7615FA11" w:rsidR="00B3038B" w:rsidRPr="00EA23C4" w:rsidRDefault="00B3038B" w:rsidP="00B3038B"/>
    <w:p w14:paraId="5C5C033E" w14:textId="17A98292" w:rsidR="00B3038B" w:rsidRPr="00EA23C4" w:rsidRDefault="00B3038B" w:rsidP="00B3038B"/>
    <w:p w14:paraId="50F55104" w14:textId="2F63831B" w:rsidR="00B3038B" w:rsidRPr="00EA23C4" w:rsidRDefault="00F44F89" w:rsidP="00B3038B">
      <w:r>
        <w:rPr>
          <w:noProof/>
        </w:rPr>
        <mc:AlternateContent>
          <mc:Choice Requires="wps">
            <w:drawing>
              <wp:anchor distT="0" distB="0" distL="114300" distR="114300" simplePos="0" relativeHeight="251669504" behindDoc="0" locked="0" layoutInCell="1" allowOverlap="1" wp14:anchorId="14FD4443" wp14:editId="5082A692">
                <wp:simplePos x="0" y="0"/>
                <wp:positionH relativeFrom="margin">
                  <wp:align>center</wp:align>
                </wp:positionH>
                <wp:positionV relativeFrom="paragraph">
                  <wp:posOffset>81915</wp:posOffset>
                </wp:positionV>
                <wp:extent cx="7276465" cy="9334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7276465"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251202" w14:textId="77777777" w:rsidR="005D5C47" w:rsidRDefault="005D5C47" w:rsidP="00B3038B">
                            <w:pPr>
                              <w:widowControl w:val="0"/>
                              <w:autoSpaceDE w:val="0"/>
                              <w:autoSpaceDN w:val="0"/>
                              <w:adjustRightInd w:val="0"/>
                              <w:rPr>
                                <w:rFonts w:ascii="Arial" w:hAnsi="Arial" w:cs="Arial"/>
                                <w:color w:val="FFFFFF" w:themeColor="background1"/>
                                <w:sz w:val="28"/>
                                <w:szCs w:val="28"/>
                              </w:rPr>
                            </w:pPr>
                          </w:p>
                          <w:p w14:paraId="763091D8" w14:textId="77777777" w:rsidR="00B3038B" w:rsidRPr="004C51B9" w:rsidRDefault="005D5C47" w:rsidP="00B3038B">
                            <w:pPr>
                              <w:widowControl w:val="0"/>
                              <w:autoSpaceDE w:val="0"/>
                              <w:autoSpaceDN w:val="0"/>
                              <w:adjustRightInd w:val="0"/>
                              <w:rPr>
                                <w:rFonts w:ascii="Arial" w:hAnsi="Arial" w:cs="Arial"/>
                                <w:b/>
                                <w:color w:val="FFFFFF" w:themeColor="background1"/>
                                <w:sz w:val="28"/>
                                <w:szCs w:val="28"/>
                              </w:rPr>
                            </w:pPr>
                            <w:r>
                              <w:rPr>
                                <w:rFonts w:ascii="Arial" w:hAnsi="Arial" w:cs="Arial"/>
                                <w:color w:val="FFFFFF" w:themeColor="background1"/>
                                <w:sz w:val="28"/>
                                <w:szCs w:val="28"/>
                              </w:rPr>
                              <w:t>PARC RÉGIONAL KIAMIKA</w:t>
                            </w:r>
                          </w:p>
                          <w:p w14:paraId="4057F15F" w14:textId="33A078B6" w:rsidR="00F44F89" w:rsidRDefault="005D5C47" w:rsidP="00F44F89">
                            <w:pPr>
                              <w:widowControl w:val="0"/>
                              <w:autoSpaceDE w:val="0"/>
                              <w:autoSpaceDN w:val="0"/>
                              <w:adjustRightInd w:val="0"/>
                              <w:rPr>
                                <w:rFonts w:ascii="Arial" w:hAnsi="Arial" w:cs="Arial"/>
                                <w:b/>
                                <w:bCs/>
                                <w:color w:val="FFFFFF" w:themeColor="background1"/>
                                <w:sz w:val="40"/>
                                <w:szCs w:val="40"/>
                              </w:rPr>
                            </w:pPr>
                            <w:r>
                              <w:rPr>
                                <w:rFonts w:ascii="Arial" w:hAnsi="Arial" w:cs="Arial"/>
                                <w:b/>
                                <w:bCs/>
                                <w:color w:val="FFFFFF" w:themeColor="background1"/>
                                <w:sz w:val="40"/>
                                <w:szCs w:val="40"/>
                              </w:rPr>
                              <w:t>P</w:t>
                            </w:r>
                            <w:r w:rsidR="0085106C">
                              <w:rPr>
                                <w:rFonts w:ascii="Arial" w:hAnsi="Arial" w:cs="Arial"/>
                                <w:b/>
                                <w:bCs/>
                                <w:color w:val="FFFFFF" w:themeColor="background1"/>
                                <w:sz w:val="40"/>
                                <w:szCs w:val="40"/>
                              </w:rPr>
                              <w:t xml:space="preserve">réposé(e) </w:t>
                            </w:r>
                            <w:r w:rsidR="0046781C">
                              <w:rPr>
                                <w:rFonts w:ascii="Arial" w:hAnsi="Arial" w:cs="Arial"/>
                                <w:b/>
                                <w:bCs/>
                                <w:color w:val="FFFFFF" w:themeColor="background1"/>
                                <w:sz w:val="40"/>
                                <w:szCs w:val="40"/>
                              </w:rPr>
                              <w:t xml:space="preserve">au </w:t>
                            </w:r>
                            <w:r w:rsidR="0085106C">
                              <w:rPr>
                                <w:rFonts w:ascii="Arial" w:hAnsi="Arial" w:cs="Arial"/>
                                <w:b/>
                                <w:bCs/>
                                <w:color w:val="FFFFFF" w:themeColor="background1"/>
                                <w:sz w:val="40"/>
                                <w:szCs w:val="40"/>
                              </w:rPr>
                              <w:t>s</w:t>
                            </w:r>
                            <w:r w:rsidR="006502F2">
                              <w:rPr>
                                <w:rFonts w:ascii="Arial" w:hAnsi="Arial" w:cs="Arial"/>
                                <w:b/>
                                <w:bCs/>
                                <w:color w:val="FFFFFF" w:themeColor="background1"/>
                                <w:sz w:val="40"/>
                                <w:szCs w:val="40"/>
                              </w:rPr>
                              <w:t xml:space="preserve">ervice aux visiteurs </w:t>
                            </w:r>
                            <w:r w:rsidR="00581328">
                              <w:rPr>
                                <w:rFonts w:ascii="Arial" w:hAnsi="Arial" w:cs="Arial"/>
                                <w:b/>
                                <w:bCs/>
                                <w:color w:val="FFFFFF" w:themeColor="background1"/>
                                <w:sz w:val="40"/>
                                <w:szCs w:val="40"/>
                              </w:rPr>
                              <w:tab/>
                            </w:r>
                            <w:r w:rsidR="00581328">
                              <w:rPr>
                                <w:rFonts w:ascii="Arial" w:hAnsi="Arial" w:cs="Arial"/>
                                <w:b/>
                                <w:bCs/>
                                <w:color w:val="FFFFFF" w:themeColor="background1"/>
                                <w:sz w:val="40"/>
                                <w:szCs w:val="40"/>
                              </w:rPr>
                              <w:tab/>
                            </w:r>
                          </w:p>
                          <w:p w14:paraId="3093B981" w14:textId="77777777" w:rsidR="00117D14" w:rsidRDefault="00117D14" w:rsidP="00F44F89">
                            <w:pPr>
                              <w:widowControl w:val="0"/>
                              <w:autoSpaceDE w:val="0"/>
                              <w:autoSpaceDN w:val="0"/>
                              <w:adjustRightInd w:val="0"/>
                              <w:rPr>
                                <w:rFonts w:ascii="Arial" w:hAnsi="Arial" w:cs="Arial"/>
                                <w:b/>
                                <w:bCs/>
                                <w:color w:val="FFFFFF" w:themeColor="background1"/>
                                <w:sz w:val="40"/>
                                <w:szCs w:val="40"/>
                              </w:rPr>
                            </w:pPr>
                          </w:p>
                          <w:p w14:paraId="08D3A48E" w14:textId="77777777" w:rsidR="00263048" w:rsidRPr="00F44F89" w:rsidRDefault="00263048" w:rsidP="00F44F89">
                            <w:pPr>
                              <w:widowControl w:val="0"/>
                              <w:autoSpaceDE w:val="0"/>
                              <w:autoSpaceDN w:val="0"/>
                              <w:adjustRightInd w:val="0"/>
                              <w:rPr>
                                <w:rFonts w:ascii="Arial" w:hAnsi="Arial" w:cs="Arial"/>
                                <w:b/>
                                <w:bCs/>
                                <w:color w:val="FFFFFF" w:themeColor="background1"/>
                                <w:sz w:val="40"/>
                                <w:szCs w:val="40"/>
                              </w:rPr>
                            </w:pPr>
                          </w:p>
                          <w:p w14:paraId="3A5C834C" w14:textId="77777777" w:rsidR="00B3038B" w:rsidRDefault="00B3038B" w:rsidP="00B3038B">
                            <w:pPr>
                              <w:jc w:val="both"/>
                              <w:rPr>
                                <w:rFonts w:ascii="Helvetica" w:hAnsi="Helvetica"/>
                                <w:color w:val="404040"/>
                                <w:sz w:val="17"/>
                                <w:szCs w:val="17"/>
                              </w:rPr>
                            </w:pPr>
                          </w:p>
                          <w:p w14:paraId="0A25DECB" w14:textId="77777777" w:rsidR="00B3038B" w:rsidRDefault="00B3038B" w:rsidP="00B30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D4443" id="_x0000_t202" coordsize="21600,21600" o:spt="202" path="m,l,21600r21600,l21600,xe">
                <v:stroke joinstyle="miter"/>
                <v:path gradientshapeok="t" o:connecttype="rect"/>
              </v:shapetype>
              <v:shape id="Zone de texte 4" o:spid="_x0000_s1026" type="#_x0000_t202" style="position:absolute;margin-left:0;margin-top:6.45pt;width:572.95pt;height:73.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" filled="f" stroked="f" strokeweight=".5pt">
                <v:textbox>
                  <w:txbxContent>
                    <w:p w14:paraId="31251202" w14:textId="77777777" w:rsidR="005D5C47" w:rsidRDefault="005D5C47" w:rsidP="00B3038B">
                      <w:pPr>
                        <w:widowControl w:val="0"/>
                        <w:autoSpaceDE w:val="0"/>
                        <w:autoSpaceDN w:val="0"/>
                        <w:adjustRightInd w:val="0"/>
                        <w:rPr>
                          <w:rFonts w:ascii="Arial" w:hAnsi="Arial" w:cs="Arial"/>
                          <w:color w:val="FFFFFF" w:themeColor="background1"/>
                          <w:sz w:val="28"/>
                          <w:szCs w:val="28"/>
                        </w:rPr>
                      </w:pPr>
                    </w:p>
                    <w:p w14:paraId="763091D8" w14:textId="77777777" w:rsidR="00B3038B" w:rsidRPr="004C51B9" w:rsidRDefault="005D5C47" w:rsidP="00B3038B">
                      <w:pPr>
                        <w:widowControl w:val="0"/>
                        <w:autoSpaceDE w:val="0"/>
                        <w:autoSpaceDN w:val="0"/>
                        <w:adjustRightInd w:val="0"/>
                        <w:rPr>
                          <w:rFonts w:ascii="Arial" w:hAnsi="Arial" w:cs="Arial"/>
                          <w:b/>
                          <w:color w:val="FFFFFF" w:themeColor="background1"/>
                          <w:sz w:val="28"/>
                          <w:szCs w:val="28"/>
                        </w:rPr>
                      </w:pPr>
                      <w:r>
                        <w:rPr>
                          <w:rFonts w:ascii="Arial" w:hAnsi="Arial" w:cs="Arial"/>
                          <w:color w:val="FFFFFF" w:themeColor="background1"/>
                          <w:sz w:val="28"/>
                          <w:szCs w:val="28"/>
                        </w:rPr>
                        <w:t>PARC RÉGIONAL KIAMIKA</w:t>
                      </w:r>
                    </w:p>
                    <w:p w14:paraId="4057F15F" w14:textId="33A078B6" w:rsidR="00F44F89" w:rsidRDefault="005D5C47" w:rsidP="00F44F89">
                      <w:pPr>
                        <w:widowControl w:val="0"/>
                        <w:autoSpaceDE w:val="0"/>
                        <w:autoSpaceDN w:val="0"/>
                        <w:adjustRightInd w:val="0"/>
                        <w:rPr>
                          <w:rFonts w:ascii="Arial" w:hAnsi="Arial" w:cs="Arial"/>
                          <w:b/>
                          <w:bCs/>
                          <w:color w:val="FFFFFF" w:themeColor="background1"/>
                          <w:sz w:val="40"/>
                          <w:szCs w:val="40"/>
                        </w:rPr>
                      </w:pPr>
                      <w:r>
                        <w:rPr>
                          <w:rFonts w:ascii="Arial" w:hAnsi="Arial" w:cs="Arial"/>
                          <w:b/>
                          <w:bCs/>
                          <w:color w:val="FFFFFF" w:themeColor="background1"/>
                          <w:sz w:val="40"/>
                          <w:szCs w:val="40"/>
                        </w:rPr>
                        <w:t>P</w:t>
                      </w:r>
                      <w:r w:rsidR="0085106C">
                        <w:rPr>
                          <w:rFonts w:ascii="Arial" w:hAnsi="Arial" w:cs="Arial"/>
                          <w:b/>
                          <w:bCs/>
                          <w:color w:val="FFFFFF" w:themeColor="background1"/>
                          <w:sz w:val="40"/>
                          <w:szCs w:val="40"/>
                        </w:rPr>
                        <w:t xml:space="preserve">réposé(e) </w:t>
                      </w:r>
                      <w:r w:rsidR="0046781C">
                        <w:rPr>
                          <w:rFonts w:ascii="Arial" w:hAnsi="Arial" w:cs="Arial"/>
                          <w:b/>
                          <w:bCs/>
                          <w:color w:val="FFFFFF" w:themeColor="background1"/>
                          <w:sz w:val="40"/>
                          <w:szCs w:val="40"/>
                        </w:rPr>
                        <w:t xml:space="preserve">au </w:t>
                      </w:r>
                      <w:r w:rsidR="0085106C">
                        <w:rPr>
                          <w:rFonts w:ascii="Arial" w:hAnsi="Arial" w:cs="Arial"/>
                          <w:b/>
                          <w:bCs/>
                          <w:color w:val="FFFFFF" w:themeColor="background1"/>
                          <w:sz w:val="40"/>
                          <w:szCs w:val="40"/>
                        </w:rPr>
                        <w:t>s</w:t>
                      </w:r>
                      <w:r w:rsidR="006502F2">
                        <w:rPr>
                          <w:rFonts w:ascii="Arial" w:hAnsi="Arial" w:cs="Arial"/>
                          <w:b/>
                          <w:bCs/>
                          <w:color w:val="FFFFFF" w:themeColor="background1"/>
                          <w:sz w:val="40"/>
                          <w:szCs w:val="40"/>
                        </w:rPr>
                        <w:t xml:space="preserve">ervice aux visiteurs </w:t>
                      </w:r>
                      <w:r w:rsidR="00581328">
                        <w:rPr>
                          <w:rFonts w:ascii="Arial" w:hAnsi="Arial" w:cs="Arial"/>
                          <w:b/>
                          <w:bCs/>
                          <w:color w:val="FFFFFF" w:themeColor="background1"/>
                          <w:sz w:val="40"/>
                          <w:szCs w:val="40"/>
                        </w:rPr>
                        <w:tab/>
                      </w:r>
                      <w:r w:rsidR="00581328">
                        <w:rPr>
                          <w:rFonts w:ascii="Arial" w:hAnsi="Arial" w:cs="Arial"/>
                          <w:b/>
                          <w:bCs/>
                          <w:color w:val="FFFFFF" w:themeColor="background1"/>
                          <w:sz w:val="40"/>
                          <w:szCs w:val="40"/>
                        </w:rPr>
                        <w:tab/>
                      </w:r>
                    </w:p>
                    <w:p w14:paraId="3093B981" w14:textId="77777777" w:rsidR="00117D14" w:rsidRDefault="00117D14" w:rsidP="00F44F89">
                      <w:pPr>
                        <w:widowControl w:val="0"/>
                        <w:autoSpaceDE w:val="0"/>
                        <w:autoSpaceDN w:val="0"/>
                        <w:adjustRightInd w:val="0"/>
                        <w:rPr>
                          <w:rFonts w:ascii="Arial" w:hAnsi="Arial" w:cs="Arial"/>
                          <w:b/>
                          <w:bCs/>
                          <w:color w:val="FFFFFF" w:themeColor="background1"/>
                          <w:sz w:val="40"/>
                          <w:szCs w:val="40"/>
                        </w:rPr>
                      </w:pPr>
                    </w:p>
                    <w:p w14:paraId="08D3A48E" w14:textId="77777777" w:rsidR="00263048" w:rsidRPr="00F44F89" w:rsidRDefault="00263048" w:rsidP="00F44F89">
                      <w:pPr>
                        <w:widowControl w:val="0"/>
                        <w:autoSpaceDE w:val="0"/>
                        <w:autoSpaceDN w:val="0"/>
                        <w:adjustRightInd w:val="0"/>
                        <w:rPr>
                          <w:rFonts w:ascii="Arial" w:hAnsi="Arial" w:cs="Arial"/>
                          <w:b/>
                          <w:bCs/>
                          <w:color w:val="FFFFFF" w:themeColor="background1"/>
                          <w:sz w:val="40"/>
                          <w:szCs w:val="40"/>
                        </w:rPr>
                      </w:pPr>
                    </w:p>
                    <w:p w14:paraId="3A5C834C" w14:textId="77777777" w:rsidR="00B3038B" w:rsidRDefault="00B3038B" w:rsidP="00B3038B">
                      <w:pPr>
                        <w:jc w:val="both"/>
                        <w:rPr>
                          <w:rFonts w:ascii="Helvetica" w:hAnsi="Helvetica"/>
                          <w:color w:val="404040"/>
                          <w:sz w:val="17"/>
                          <w:szCs w:val="17"/>
                        </w:rPr>
                      </w:pPr>
                    </w:p>
                    <w:p w14:paraId="0A25DECB" w14:textId="77777777" w:rsidR="00B3038B" w:rsidRDefault="00B3038B" w:rsidP="00B3038B"/>
                  </w:txbxContent>
                </v:textbox>
                <w10:wrap anchorx="margin"/>
              </v:shape>
            </w:pict>
          </mc:Fallback>
        </mc:AlternateContent>
      </w:r>
    </w:p>
    <w:p w14:paraId="69E0BF9A" w14:textId="77777777" w:rsidR="00B3038B" w:rsidRPr="00EA23C4" w:rsidRDefault="00B3038B" w:rsidP="00B3038B"/>
    <w:p w14:paraId="6E235713" w14:textId="77777777" w:rsidR="00B3038B" w:rsidRPr="00EA23C4" w:rsidRDefault="00B3038B" w:rsidP="00B3038B"/>
    <w:p w14:paraId="5CD075D4" w14:textId="77777777" w:rsidR="00B3038B" w:rsidRPr="00EA23C4" w:rsidRDefault="00B3038B" w:rsidP="00B3038B"/>
    <w:p w14:paraId="44451EA8" w14:textId="77777777" w:rsidR="00B3038B" w:rsidRPr="00EA23C4" w:rsidRDefault="00B3038B" w:rsidP="00B3038B"/>
    <w:p w14:paraId="2AB5E84D" w14:textId="77777777" w:rsidR="00B3038B" w:rsidRPr="00EA23C4" w:rsidRDefault="00B3038B" w:rsidP="00B3038B"/>
    <w:p w14:paraId="1F9DA093" w14:textId="77777777" w:rsidR="00B3038B" w:rsidRPr="00EA23C4" w:rsidRDefault="00B3038B" w:rsidP="00B3038B"/>
    <w:p w14:paraId="3366F797" w14:textId="77777777" w:rsidR="00490797" w:rsidRPr="0046781C" w:rsidRDefault="00490797" w:rsidP="00490797">
      <w:pPr>
        <w:widowControl w:val="0"/>
        <w:autoSpaceDE w:val="0"/>
        <w:autoSpaceDN w:val="0"/>
        <w:adjustRightInd w:val="0"/>
        <w:spacing w:line="288" w:lineRule="auto"/>
        <w:rPr>
          <w:rFonts w:ascii="Arial" w:hAnsi="Arial" w:cs="Arial"/>
          <w:b/>
          <w:bCs/>
          <w:color w:val="1F497D" w:themeColor="text2"/>
        </w:rPr>
      </w:pPr>
      <w:r w:rsidRPr="0046781C">
        <w:rPr>
          <w:rFonts w:ascii="Arial" w:hAnsi="Arial" w:cs="Arial"/>
          <w:b/>
          <w:bCs/>
          <w:color w:val="1F497D" w:themeColor="text2"/>
        </w:rPr>
        <w:t>Le mandat</w:t>
      </w:r>
    </w:p>
    <w:p w14:paraId="10351853" w14:textId="77777777" w:rsidR="0085106C" w:rsidRDefault="0085106C" w:rsidP="0085106C">
      <w:pPr>
        <w:pStyle w:val="Paragraphedeliste"/>
        <w:spacing w:after="57" w:line="240" w:lineRule="auto"/>
        <w:ind w:left="0"/>
        <w:jc w:val="both"/>
        <w:rPr>
          <w:color w:val="000000"/>
        </w:rPr>
      </w:pPr>
      <w:r>
        <w:t>Le préposé aux services aux visiteurs accueille</w:t>
      </w:r>
      <w:r w:rsidRPr="00535958">
        <w:t xml:space="preserve"> les visiteurs avec </w:t>
      </w:r>
      <w:r>
        <w:t>courtoisie et professionnalisme; reçoit, informe, oriente et conseille la clientèle du Parc</w:t>
      </w:r>
      <w:r w:rsidRPr="00535958">
        <w:t xml:space="preserve"> par rapport aux différents emplacements de camping.</w:t>
      </w:r>
      <w:r>
        <w:t xml:space="preserve"> Il utilise </w:t>
      </w:r>
      <w:r w:rsidR="0046781C">
        <w:t>un</w:t>
      </w:r>
      <w:r>
        <w:t xml:space="preserve"> l</w:t>
      </w:r>
      <w:r w:rsidRPr="00535958">
        <w:t>ogiciel pour effectuer des réservations</w:t>
      </w:r>
      <w:r>
        <w:t xml:space="preserve"> (activités, sites de camping) et effectue</w:t>
      </w:r>
      <w:r w:rsidRPr="00535958">
        <w:t xml:space="preserve"> la perception de paiements si nécessaire.</w:t>
      </w:r>
      <w:r>
        <w:t xml:space="preserve"> </w:t>
      </w:r>
      <w:r w:rsidRPr="00E81E7E">
        <w:t>Il fait la location d'équipement et de services</w:t>
      </w:r>
      <w:r>
        <w:t>. Il a</w:t>
      </w:r>
      <w:r>
        <w:rPr>
          <w:color w:val="000000"/>
        </w:rPr>
        <w:t>ssure une présence dissuasive sur le territoire à l’encontre de toute forme d’activité illégale à l’égard de la réglementation qui s’y applique, s</w:t>
      </w:r>
      <w:r w:rsidRPr="00535958">
        <w:rPr>
          <w:color w:val="000000"/>
        </w:rPr>
        <w:t>’assure de la conformité de l’utilisation des sites par les visiteurs (emplacement des tentes, véhicule récréatif, voiture, feu</w:t>
      </w:r>
      <w:r w:rsidR="0046781C">
        <w:rPr>
          <w:color w:val="000000"/>
        </w:rPr>
        <w:t xml:space="preserve"> de camp</w:t>
      </w:r>
      <w:r w:rsidRPr="00535958">
        <w:rPr>
          <w:color w:val="000000"/>
        </w:rPr>
        <w:t xml:space="preserve"> et nombre de personnes) selon la capacité d’accueil du si</w:t>
      </w:r>
      <w:r>
        <w:rPr>
          <w:color w:val="000000"/>
        </w:rPr>
        <w:t>te et les règlements en vigueur. Il repère les infractions et en informe le responsable.</w:t>
      </w:r>
    </w:p>
    <w:p w14:paraId="063BFA7F" w14:textId="77777777" w:rsidR="0085106C" w:rsidRDefault="0085106C" w:rsidP="0085106C">
      <w:pPr>
        <w:pStyle w:val="Paragraphedeliste"/>
        <w:spacing w:after="57" w:line="240" w:lineRule="auto"/>
        <w:ind w:left="0"/>
        <w:jc w:val="both"/>
        <w:rPr>
          <w:color w:val="000000"/>
        </w:rPr>
      </w:pPr>
      <w:r>
        <w:rPr>
          <w:color w:val="000000"/>
        </w:rPr>
        <w:t xml:space="preserve">Le préposé contribue à la bonne expérience du visiteur dans le cadre de son travail; il s’assure de la propreté exemplaire du site en tout temps ainsi que de la sécurité des lieux, il effectue divers travaux de nettoyage et d’entretien de sites, d’équipements et de bâtiments (toilettes sèches). Il effectue la surveillance du territoire, vérifie les droits de séjour des visiteurs. Il </w:t>
      </w:r>
      <w:r>
        <w:t>e</w:t>
      </w:r>
      <w:r w:rsidRPr="00AC497C">
        <w:t>ffectue</w:t>
      </w:r>
      <w:r>
        <w:t xml:space="preserve"> également</w:t>
      </w:r>
      <w:r w:rsidRPr="00AC497C">
        <w:t xml:space="preserve"> la distribution des items inclus dans certains forfaits </w:t>
      </w:r>
      <w:r>
        <w:t xml:space="preserve">(carte, bois de chauffage, etc.). Il </w:t>
      </w:r>
      <w:r>
        <w:rPr>
          <w:color w:val="000000"/>
        </w:rPr>
        <w:t xml:space="preserve">maintient l'accueil mobile propre en tout temps. Il peut se voir confier toute autre tâche connexe à ses fonctions. </w:t>
      </w:r>
    </w:p>
    <w:p w14:paraId="46058898" w14:textId="77777777" w:rsidR="005D5C47" w:rsidRDefault="005D5C47" w:rsidP="005D5C47">
      <w:pPr>
        <w:widowControl w:val="0"/>
        <w:autoSpaceDE w:val="0"/>
        <w:autoSpaceDN w:val="0"/>
        <w:adjustRightInd w:val="0"/>
        <w:spacing w:line="288" w:lineRule="auto"/>
        <w:jc w:val="both"/>
        <w:rPr>
          <w:rFonts w:asciiTheme="minorHAnsi" w:eastAsiaTheme="minorHAnsi" w:hAnsiTheme="minorHAnsi" w:cs="Arial"/>
          <w:sz w:val="22"/>
          <w:szCs w:val="22"/>
          <w:lang w:eastAsia="en-US"/>
        </w:rPr>
      </w:pPr>
    </w:p>
    <w:p w14:paraId="252BCEFD" w14:textId="77777777" w:rsidR="004E5BD2" w:rsidRDefault="00490797" w:rsidP="007D61D6">
      <w:pPr>
        <w:pStyle w:val="Paragraphedeliste"/>
        <w:numPr>
          <w:ilvl w:val="0"/>
          <w:numId w:val="11"/>
        </w:numPr>
        <w:spacing w:line="288" w:lineRule="auto"/>
        <w:jc w:val="both"/>
        <w:rPr>
          <w:rFonts w:ascii="Arial" w:eastAsia="Times New Roman" w:hAnsi="Arial" w:cs="Arial"/>
          <w:b/>
          <w:bCs/>
          <w:color w:val="1F497D" w:themeColor="text2"/>
          <w:sz w:val="24"/>
          <w:szCs w:val="24"/>
          <w:lang w:eastAsia="fr-CA"/>
        </w:rPr>
      </w:pPr>
      <w:r w:rsidRPr="0046781C">
        <w:rPr>
          <w:rFonts w:ascii="Arial" w:hAnsi="Arial" w:cs="Arial"/>
          <w:b/>
          <w:bCs/>
          <w:color w:val="1F497D" w:themeColor="text2"/>
        </w:rPr>
        <w:t>Les qualifications requises et profil</w:t>
      </w:r>
      <w:r w:rsidR="004E5BD2">
        <w:rPr>
          <w:rFonts w:ascii="Arial" w:hAnsi="Arial" w:cs="Arial"/>
          <w:b/>
          <w:bCs/>
          <w:color w:val="1F497D" w:themeColor="text2"/>
        </w:rPr>
        <w:t xml:space="preserve">s </w:t>
      </w:r>
      <w:r w:rsidRPr="0046781C">
        <w:rPr>
          <w:rFonts w:ascii="Arial" w:hAnsi="Arial" w:cs="Arial"/>
          <w:b/>
          <w:bCs/>
          <w:color w:val="1F497D" w:themeColor="text2"/>
        </w:rPr>
        <w:t>recherché</w:t>
      </w:r>
      <w:r w:rsidR="004E5BD2">
        <w:rPr>
          <w:rFonts w:ascii="Arial" w:eastAsia="Times New Roman" w:hAnsi="Arial" w:cs="Arial"/>
          <w:b/>
          <w:bCs/>
          <w:color w:val="1F497D" w:themeColor="text2"/>
          <w:sz w:val="24"/>
          <w:szCs w:val="24"/>
          <w:lang w:eastAsia="fr-CA"/>
        </w:rPr>
        <w:t>s</w:t>
      </w:r>
    </w:p>
    <w:p w14:paraId="4672EF78" w14:textId="2F387D4D" w:rsidR="007D61D6" w:rsidRDefault="00490797" w:rsidP="007D61D6">
      <w:pPr>
        <w:pStyle w:val="Paragraphedeliste"/>
        <w:numPr>
          <w:ilvl w:val="0"/>
          <w:numId w:val="11"/>
        </w:numPr>
        <w:spacing w:line="288" w:lineRule="auto"/>
        <w:jc w:val="both"/>
        <w:rPr>
          <w:rFonts w:asciiTheme="minorHAnsi" w:hAnsiTheme="minorHAnsi" w:cs="Arial"/>
          <w:bCs/>
          <w:color w:val="000000" w:themeColor="text1"/>
        </w:rPr>
      </w:pPr>
      <w:r w:rsidRPr="00A93C33">
        <w:rPr>
          <w:rFonts w:asciiTheme="minorHAnsi" w:hAnsiTheme="minorHAnsi" w:cs="Arial"/>
          <w:bCs/>
          <w:color w:val="000000" w:themeColor="text1"/>
        </w:rPr>
        <w:t>Détenir un permis de conduire valide (classe 5);</w:t>
      </w:r>
    </w:p>
    <w:p w14:paraId="4259AA15" w14:textId="77777777" w:rsidR="007D61D6" w:rsidRDefault="0046781C" w:rsidP="007D61D6">
      <w:pPr>
        <w:pStyle w:val="Paragraphedeliste"/>
        <w:numPr>
          <w:ilvl w:val="0"/>
          <w:numId w:val="11"/>
        </w:numPr>
      </w:pPr>
      <w:r>
        <w:t>P</w:t>
      </w:r>
      <w:r w:rsidR="007D61D6">
        <w:t xml:space="preserve">osséder une très bonne capacité au travail physique; </w:t>
      </w:r>
    </w:p>
    <w:p w14:paraId="04DEB928" w14:textId="77777777" w:rsidR="007D61D6" w:rsidRDefault="0046781C" w:rsidP="007D61D6">
      <w:pPr>
        <w:pStyle w:val="Paragraphedeliste"/>
        <w:numPr>
          <w:ilvl w:val="0"/>
          <w:numId w:val="11"/>
        </w:numPr>
      </w:pPr>
      <w:r>
        <w:t>P</w:t>
      </w:r>
      <w:r w:rsidR="007D61D6">
        <w:t xml:space="preserve">osséder une très bonne capacité de travail en équipe, avoir un sens de la diplomatie aiguisé; </w:t>
      </w:r>
    </w:p>
    <w:p w14:paraId="6F71D89E" w14:textId="77777777" w:rsidR="00101FAC" w:rsidRPr="0046781C" w:rsidRDefault="00101FAC" w:rsidP="00101FAC">
      <w:pPr>
        <w:widowControl w:val="0"/>
        <w:autoSpaceDE w:val="0"/>
        <w:autoSpaceDN w:val="0"/>
        <w:adjustRightInd w:val="0"/>
        <w:jc w:val="both"/>
        <w:rPr>
          <w:rFonts w:ascii="Arial" w:hAnsi="Arial" w:cs="Arial"/>
          <w:b/>
          <w:bCs/>
          <w:color w:val="1F497D" w:themeColor="text2"/>
          <w:sz w:val="22"/>
          <w:szCs w:val="22"/>
        </w:rPr>
      </w:pPr>
      <w:r w:rsidRPr="0046781C">
        <w:rPr>
          <w:rFonts w:ascii="Arial" w:hAnsi="Arial" w:cs="Arial"/>
          <w:b/>
          <w:bCs/>
          <w:color w:val="1F497D" w:themeColor="text2"/>
        </w:rPr>
        <w:t>Les conditions de travail </w:t>
      </w:r>
    </w:p>
    <w:p w14:paraId="7D90223A" w14:textId="77777777" w:rsidR="00101FAC" w:rsidRPr="00101FAC" w:rsidRDefault="00101FAC" w:rsidP="00101FAC">
      <w:pPr>
        <w:spacing w:after="40"/>
        <w:ind w:right="290"/>
        <w:jc w:val="both"/>
        <w:rPr>
          <w:rFonts w:asciiTheme="minorHAnsi" w:hAnsiTheme="minorHAnsi" w:cstheme="minorHAnsi"/>
          <w:bCs/>
          <w:sz w:val="22"/>
          <w:szCs w:val="22"/>
        </w:rPr>
      </w:pPr>
      <w:r w:rsidRPr="00101FAC">
        <w:rPr>
          <w:rFonts w:asciiTheme="minorHAnsi" w:hAnsiTheme="minorHAnsi" w:cstheme="minorHAnsi"/>
          <w:bCs/>
          <w:sz w:val="22"/>
          <w:szCs w:val="22"/>
        </w:rPr>
        <w:t xml:space="preserve">Période d’emploi : </w:t>
      </w:r>
      <w:r>
        <w:rPr>
          <w:rFonts w:asciiTheme="minorHAnsi" w:hAnsiTheme="minorHAnsi" w:cstheme="minorHAnsi"/>
          <w:bCs/>
          <w:sz w:val="22"/>
          <w:szCs w:val="22"/>
        </w:rPr>
        <w:t>mai</w:t>
      </w:r>
      <w:r w:rsidR="0085106C">
        <w:rPr>
          <w:rFonts w:asciiTheme="minorHAnsi" w:hAnsiTheme="minorHAnsi" w:cstheme="minorHAnsi"/>
          <w:bCs/>
          <w:sz w:val="22"/>
          <w:szCs w:val="22"/>
        </w:rPr>
        <w:t xml:space="preserve"> ou juin</w:t>
      </w:r>
      <w:r>
        <w:rPr>
          <w:rFonts w:asciiTheme="minorHAnsi" w:hAnsiTheme="minorHAnsi" w:cstheme="minorHAnsi"/>
          <w:bCs/>
          <w:sz w:val="22"/>
          <w:szCs w:val="22"/>
        </w:rPr>
        <w:t xml:space="preserve"> à septembre. </w:t>
      </w:r>
      <w:r w:rsidRPr="00101FAC">
        <w:rPr>
          <w:rFonts w:asciiTheme="minorHAnsi" w:hAnsiTheme="minorHAnsi" w:cstheme="minorHAnsi"/>
          <w:bCs/>
          <w:sz w:val="22"/>
          <w:szCs w:val="22"/>
        </w:rPr>
        <w:t>Possibilité d’emploi estival récurrent pour les années à venir</w:t>
      </w:r>
    </w:p>
    <w:p w14:paraId="1D7DFC97" w14:textId="77777777" w:rsidR="00101FAC" w:rsidRDefault="00101FAC" w:rsidP="00101FAC">
      <w:pPr>
        <w:ind w:right="290"/>
        <w:rPr>
          <w:rFonts w:asciiTheme="minorHAnsi" w:hAnsiTheme="minorHAnsi" w:cstheme="minorHAnsi"/>
          <w:sz w:val="22"/>
          <w:szCs w:val="22"/>
        </w:rPr>
      </w:pPr>
      <w:r w:rsidRPr="00101FAC">
        <w:rPr>
          <w:rFonts w:asciiTheme="minorHAnsi" w:hAnsiTheme="minorHAnsi" w:cstheme="minorHAnsi"/>
          <w:sz w:val="22"/>
          <w:szCs w:val="22"/>
        </w:rPr>
        <w:t xml:space="preserve">Territoire de travail : Parc régional </w:t>
      </w:r>
      <w:proofErr w:type="spellStart"/>
      <w:r w:rsidRPr="00101FAC">
        <w:rPr>
          <w:rFonts w:asciiTheme="minorHAnsi" w:hAnsiTheme="minorHAnsi" w:cstheme="minorHAnsi"/>
          <w:sz w:val="22"/>
          <w:szCs w:val="22"/>
        </w:rPr>
        <w:t>Kiamika</w:t>
      </w:r>
      <w:proofErr w:type="spellEnd"/>
      <w:r w:rsidR="0085106C">
        <w:rPr>
          <w:rFonts w:asciiTheme="minorHAnsi" w:hAnsiTheme="minorHAnsi" w:cstheme="minorHAnsi"/>
          <w:sz w:val="22"/>
          <w:szCs w:val="22"/>
        </w:rPr>
        <w:t>. Possibilité d’hébergement sur place.</w:t>
      </w:r>
    </w:p>
    <w:p w14:paraId="7368AC8A" w14:textId="28A5B1FB" w:rsidR="00581328" w:rsidRDefault="00581328" w:rsidP="00101FAC">
      <w:pPr>
        <w:ind w:right="290"/>
        <w:rPr>
          <w:rFonts w:asciiTheme="minorHAnsi" w:hAnsiTheme="minorHAnsi" w:cstheme="minorHAnsi"/>
          <w:sz w:val="22"/>
          <w:szCs w:val="22"/>
        </w:rPr>
      </w:pPr>
      <w:r>
        <w:rPr>
          <w:rFonts w:asciiTheme="minorHAnsi" w:hAnsiTheme="minorHAnsi" w:cstheme="minorHAnsi"/>
          <w:sz w:val="22"/>
          <w:szCs w:val="22"/>
        </w:rPr>
        <w:t xml:space="preserve">Lieux de travail : </w:t>
      </w:r>
      <w:r w:rsidR="00AF77E5">
        <w:rPr>
          <w:rFonts w:asciiTheme="minorHAnsi" w:hAnsiTheme="minorHAnsi" w:cstheme="minorHAnsi"/>
          <w:sz w:val="22"/>
          <w:szCs w:val="22"/>
        </w:rPr>
        <w:t xml:space="preserve"> Secteur montée Miron (Rivière-Rouge)</w:t>
      </w:r>
    </w:p>
    <w:p w14:paraId="0A58CFFD" w14:textId="528BB679" w:rsidR="00274779" w:rsidRDefault="00274779" w:rsidP="00101FAC">
      <w:pPr>
        <w:ind w:right="29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Secteur </w:t>
      </w:r>
      <w:proofErr w:type="spellStart"/>
      <w:r>
        <w:rPr>
          <w:rFonts w:asciiTheme="minorHAnsi" w:hAnsiTheme="minorHAnsi" w:cstheme="minorHAnsi"/>
          <w:sz w:val="22"/>
          <w:szCs w:val="22"/>
        </w:rPr>
        <w:t>Kilby</w:t>
      </w:r>
      <w:proofErr w:type="spellEnd"/>
      <w:r>
        <w:rPr>
          <w:rFonts w:asciiTheme="minorHAnsi" w:hAnsiTheme="minorHAnsi" w:cstheme="minorHAnsi"/>
          <w:sz w:val="22"/>
          <w:szCs w:val="22"/>
        </w:rPr>
        <w:t xml:space="preserve"> (Rivière-Rouge)</w:t>
      </w:r>
    </w:p>
    <w:p w14:paraId="1943345C" w14:textId="7D7C67C3" w:rsidR="00274779" w:rsidRPr="00101FAC" w:rsidRDefault="00274779" w:rsidP="00101FAC">
      <w:pPr>
        <w:ind w:right="29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Secteur Barrage (Chute-Saint-Philippe)</w:t>
      </w:r>
    </w:p>
    <w:p w14:paraId="054FE787" w14:textId="77777777" w:rsidR="00101FAC" w:rsidRPr="00101FAC" w:rsidRDefault="00101FAC" w:rsidP="00101FAC">
      <w:pPr>
        <w:pStyle w:val="Paragraphedeliste"/>
        <w:tabs>
          <w:tab w:val="right" w:pos="9120"/>
        </w:tabs>
        <w:ind w:left="360"/>
        <w:jc w:val="both"/>
        <w:rPr>
          <w:rFonts w:ascii="Arial" w:hAnsi="Arial" w:cs="Arial"/>
          <w:b/>
          <w:sz w:val="18"/>
          <w:szCs w:val="18"/>
          <w:u w:val="single"/>
        </w:rPr>
      </w:pPr>
    </w:p>
    <w:p w14:paraId="6571E222" w14:textId="77777777" w:rsidR="00101FAC" w:rsidRPr="0046781C" w:rsidRDefault="00101FAC" w:rsidP="00101FAC">
      <w:pPr>
        <w:tabs>
          <w:tab w:val="right" w:pos="9120"/>
        </w:tabs>
        <w:jc w:val="both"/>
        <w:rPr>
          <w:rFonts w:ascii="Arial" w:hAnsi="Arial" w:cs="Arial"/>
          <w:b/>
          <w:color w:val="1F497D" w:themeColor="text2"/>
        </w:rPr>
      </w:pPr>
      <w:r w:rsidRPr="0046781C">
        <w:rPr>
          <w:rFonts w:ascii="Arial" w:hAnsi="Arial" w:cs="Arial"/>
          <w:b/>
          <w:color w:val="1F497D" w:themeColor="text2"/>
        </w:rPr>
        <w:t>Les modalités d’inscription</w:t>
      </w:r>
    </w:p>
    <w:p w14:paraId="5CFD261D" w14:textId="599C2A5C" w:rsidR="00101FAC" w:rsidRPr="00101FAC" w:rsidRDefault="00F175A7" w:rsidP="00101FAC">
      <w:pPr>
        <w:ind w:right="290"/>
        <w:rPr>
          <w:rFonts w:asciiTheme="minorHAnsi" w:hAnsiTheme="minorHAnsi" w:cstheme="minorHAnsi"/>
          <w:sz w:val="22"/>
          <w:szCs w:val="22"/>
        </w:rPr>
      </w:pPr>
      <w:r>
        <w:rPr>
          <w:rFonts w:asciiTheme="minorHAnsi" w:hAnsiTheme="minorHAnsi" w:cstheme="minorHAnsi"/>
          <w:sz w:val="22"/>
          <w:szCs w:val="22"/>
        </w:rPr>
        <w:t>Laurence Brière</w:t>
      </w:r>
      <w:r w:rsidR="00101FAC" w:rsidRPr="00101FAC">
        <w:rPr>
          <w:rFonts w:asciiTheme="minorHAnsi" w:hAnsiTheme="minorHAnsi" w:cstheme="minorHAnsi"/>
          <w:sz w:val="22"/>
          <w:szCs w:val="22"/>
        </w:rPr>
        <w:t xml:space="preserve">, </w:t>
      </w:r>
      <w:r>
        <w:rPr>
          <w:rFonts w:asciiTheme="minorHAnsi" w:hAnsiTheme="minorHAnsi" w:cstheme="minorHAnsi"/>
          <w:sz w:val="22"/>
          <w:szCs w:val="22"/>
        </w:rPr>
        <w:t>responsable des communications</w:t>
      </w:r>
    </w:p>
    <w:p w14:paraId="76AC18B9" w14:textId="65EB1D9F" w:rsidR="00101FAC" w:rsidRPr="00101FAC" w:rsidRDefault="00101FAC" w:rsidP="00101FAC">
      <w:pPr>
        <w:ind w:right="290"/>
        <w:rPr>
          <w:rFonts w:asciiTheme="minorHAnsi" w:hAnsiTheme="minorHAnsi" w:cstheme="minorHAnsi"/>
          <w:sz w:val="22"/>
          <w:szCs w:val="22"/>
        </w:rPr>
      </w:pPr>
      <w:r w:rsidRPr="00101FAC">
        <w:rPr>
          <w:rFonts w:asciiTheme="minorHAnsi" w:hAnsiTheme="minorHAnsi" w:cstheme="minorHAnsi"/>
          <w:sz w:val="22"/>
          <w:szCs w:val="22"/>
        </w:rPr>
        <w:t xml:space="preserve">Parc régional </w:t>
      </w:r>
      <w:proofErr w:type="spellStart"/>
      <w:r w:rsidRPr="00101FAC">
        <w:rPr>
          <w:rFonts w:asciiTheme="minorHAnsi" w:hAnsiTheme="minorHAnsi" w:cstheme="minorHAnsi"/>
          <w:sz w:val="22"/>
          <w:szCs w:val="22"/>
        </w:rPr>
        <w:t>Kiamika</w:t>
      </w:r>
      <w:proofErr w:type="spellEnd"/>
      <w:r w:rsidR="0046781C">
        <w:rPr>
          <w:rFonts w:asciiTheme="minorHAnsi" w:hAnsiTheme="minorHAnsi" w:cstheme="minorHAnsi"/>
          <w:sz w:val="22"/>
          <w:szCs w:val="22"/>
        </w:rPr>
        <w:t xml:space="preserve">, </w:t>
      </w:r>
      <w:r w:rsidR="00F175A7" w:rsidRPr="00101FAC">
        <w:rPr>
          <w:rFonts w:asciiTheme="minorHAnsi" w:hAnsiTheme="minorHAnsi" w:cstheme="minorHAnsi"/>
          <w:sz w:val="22"/>
          <w:szCs w:val="22"/>
        </w:rPr>
        <w:t>Société</w:t>
      </w:r>
      <w:r w:rsidRPr="00101FAC">
        <w:rPr>
          <w:rFonts w:asciiTheme="minorHAnsi" w:hAnsiTheme="minorHAnsi" w:cstheme="minorHAnsi"/>
          <w:sz w:val="22"/>
          <w:szCs w:val="22"/>
        </w:rPr>
        <w:t xml:space="preserve"> de développement du réservoir </w:t>
      </w:r>
      <w:proofErr w:type="spellStart"/>
      <w:r w:rsidRPr="00101FAC">
        <w:rPr>
          <w:rFonts w:asciiTheme="minorHAnsi" w:hAnsiTheme="minorHAnsi" w:cstheme="minorHAnsi"/>
          <w:sz w:val="22"/>
          <w:szCs w:val="22"/>
        </w:rPr>
        <w:t>Kiamika</w:t>
      </w:r>
      <w:proofErr w:type="spellEnd"/>
      <w:r w:rsidRPr="00101FAC">
        <w:rPr>
          <w:rFonts w:asciiTheme="minorHAnsi" w:hAnsiTheme="minorHAnsi" w:cstheme="minorHAnsi"/>
          <w:sz w:val="22"/>
          <w:szCs w:val="22"/>
        </w:rPr>
        <w:t xml:space="preserve"> (SDRK), Rivière-Rouge</w:t>
      </w:r>
    </w:p>
    <w:p w14:paraId="433D6A84" w14:textId="77777777" w:rsidR="00101FAC" w:rsidRDefault="00101FAC" w:rsidP="00101FAC">
      <w:pPr>
        <w:ind w:right="290"/>
        <w:rPr>
          <w:rFonts w:asciiTheme="minorHAnsi" w:hAnsiTheme="minorHAnsi" w:cstheme="minorHAnsi"/>
          <w:sz w:val="22"/>
          <w:szCs w:val="22"/>
        </w:rPr>
      </w:pPr>
      <w:r w:rsidRPr="00101FAC">
        <w:rPr>
          <w:rFonts w:asciiTheme="minorHAnsi" w:hAnsiTheme="minorHAnsi" w:cstheme="minorHAnsi"/>
          <w:sz w:val="22"/>
          <w:szCs w:val="22"/>
        </w:rPr>
        <w:t xml:space="preserve">Courriel : </w:t>
      </w:r>
      <w:hyperlink r:id="rId8" w:history="1">
        <w:r w:rsidRPr="00104766">
          <w:rPr>
            <w:rStyle w:val="Lienhypertexte"/>
            <w:rFonts w:asciiTheme="minorHAnsi" w:hAnsiTheme="minorHAnsi" w:cstheme="minorHAnsi"/>
            <w:sz w:val="22"/>
            <w:szCs w:val="22"/>
          </w:rPr>
          <w:t>info@reservoirkiamika.org</w:t>
        </w:r>
      </w:hyperlink>
      <w:r w:rsidRPr="00101FAC">
        <w:rPr>
          <w:rFonts w:asciiTheme="minorHAnsi" w:hAnsiTheme="minorHAnsi" w:cstheme="minorHAnsi"/>
          <w:sz w:val="22"/>
          <w:szCs w:val="22"/>
        </w:rPr>
        <w:t xml:space="preserve"> </w:t>
      </w:r>
    </w:p>
    <w:p w14:paraId="262C26CB" w14:textId="1110FAF0" w:rsidR="00101FAC" w:rsidRPr="0046781C" w:rsidRDefault="00101FAC" w:rsidP="0046781C">
      <w:pPr>
        <w:rPr>
          <w:rFonts w:ascii="Arial" w:hAnsi="Arial" w:cs="Arial"/>
          <w:b/>
          <w:sz w:val="16"/>
          <w:szCs w:val="16"/>
          <w:u w:val="single"/>
        </w:rPr>
      </w:pPr>
      <w:r w:rsidRPr="00101FAC">
        <w:rPr>
          <w:rFonts w:asciiTheme="minorHAnsi" w:hAnsiTheme="minorHAnsi" w:cstheme="minorHAnsi"/>
          <w:sz w:val="22"/>
          <w:szCs w:val="22"/>
        </w:rPr>
        <w:br/>
      </w:r>
      <w:r w:rsidRPr="0046781C">
        <w:rPr>
          <w:rFonts w:ascii="Arial" w:hAnsi="Arial" w:cs="Arial"/>
          <w:b/>
          <w:sz w:val="16"/>
          <w:szCs w:val="16"/>
          <w:u w:val="single"/>
        </w:rPr>
        <w:t>Les demandes seront traitées en toute confidentialité</w:t>
      </w:r>
    </w:p>
    <w:p w14:paraId="4B5F11E3" w14:textId="026EAE00" w:rsidR="00101FAC" w:rsidRPr="00101FAC" w:rsidRDefault="00072091" w:rsidP="00072091">
      <w:pPr>
        <w:rPr>
          <w:rFonts w:asciiTheme="minorHAnsi" w:hAnsiTheme="minorHAnsi" w:cstheme="minorHAnsi"/>
          <w:noProof/>
          <w:sz w:val="22"/>
          <w:szCs w:val="22"/>
        </w:rPr>
      </w:pPr>
      <w:r>
        <w:rPr>
          <w:rFonts w:ascii="Arial" w:hAnsi="Arial" w:cs="Arial"/>
          <w:noProof/>
          <w:sz w:val="20"/>
          <w:szCs w:val="20"/>
        </w:rPr>
        <w:lastRenderedPageBreak/>
        <w:drawing>
          <wp:anchor distT="0" distB="0" distL="114300" distR="114300" simplePos="0" relativeHeight="251672576" behindDoc="1" locked="0" layoutInCell="1" allowOverlap="1" wp14:anchorId="29199152" wp14:editId="017F3D45">
            <wp:simplePos x="0" y="0"/>
            <wp:positionH relativeFrom="column">
              <wp:posOffset>5386070</wp:posOffset>
            </wp:positionH>
            <wp:positionV relativeFrom="paragraph">
              <wp:posOffset>-99060</wp:posOffset>
            </wp:positionV>
            <wp:extent cx="1249045" cy="681990"/>
            <wp:effectExtent l="0" t="0" r="0" b="3810"/>
            <wp:wrapTight wrapText="bothSides">
              <wp:wrapPolygon edited="0">
                <wp:start x="0" y="0"/>
                <wp:lineTo x="0" y="21318"/>
                <wp:lineTo x="21304" y="21318"/>
                <wp:lineTo x="213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K_Gra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9045" cy="681990"/>
                    </a:xfrm>
                    <a:prstGeom prst="rect">
                      <a:avLst/>
                    </a:prstGeom>
                  </pic:spPr>
                </pic:pic>
              </a:graphicData>
            </a:graphic>
            <wp14:sizeRelH relativeFrom="page">
              <wp14:pctWidth>0</wp14:pctWidth>
            </wp14:sizeRelH>
            <wp14:sizeRelV relativeFrom="page">
              <wp14:pctHeight>0</wp14:pctHeight>
            </wp14:sizeRelV>
          </wp:anchor>
        </w:drawing>
      </w:r>
      <w:r w:rsidR="00101FAC" w:rsidRPr="0046781C">
        <w:rPr>
          <w:rFonts w:ascii="Arial" w:hAnsi="Arial" w:cs="Arial"/>
          <w:i/>
          <w:sz w:val="16"/>
          <w:szCs w:val="16"/>
        </w:rPr>
        <w:t>La SDRK souscrit au programme d’équité en matière d’emploi et encourage les femmes, les minorités visibles, les minorités ethniques, les Autochtones et</w:t>
      </w:r>
      <w:r w:rsidR="0046781C" w:rsidRPr="0046781C">
        <w:rPr>
          <w:rFonts w:ascii="Arial" w:hAnsi="Arial" w:cs="Arial"/>
          <w:i/>
          <w:sz w:val="16"/>
          <w:szCs w:val="16"/>
        </w:rPr>
        <w:t xml:space="preserve"> les personnes en situation de handicap</w:t>
      </w:r>
      <w:r w:rsidR="00101FAC" w:rsidRPr="0046781C">
        <w:rPr>
          <w:rFonts w:ascii="Arial" w:hAnsi="Arial" w:cs="Arial"/>
          <w:i/>
          <w:sz w:val="16"/>
          <w:szCs w:val="16"/>
        </w:rPr>
        <w:t xml:space="preserve"> à présenter leur candidature.</w:t>
      </w:r>
    </w:p>
    <w:p w14:paraId="193E0EAE" w14:textId="64D60AF1" w:rsidR="00F148FF" w:rsidRDefault="00F148FF" w:rsidP="00263048">
      <w:pPr>
        <w:spacing w:line="288" w:lineRule="auto"/>
        <w:jc w:val="both"/>
        <w:rPr>
          <w:rFonts w:asciiTheme="minorHAnsi" w:hAnsiTheme="minorHAnsi" w:cs="Arial"/>
          <w:b/>
          <w:sz w:val="22"/>
          <w:szCs w:val="22"/>
          <w:u w:val="single"/>
        </w:rPr>
      </w:pPr>
    </w:p>
    <w:sectPr w:rsidR="00F148FF" w:rsidSect="00490797">
      <w:headerReference w:type="even" r:id="rId10"/>
      <w:headerReference w:type="default" r:id="rId11"/>
      <w:footerReference w:type="even" r:id="rId12"/>
      <w:footerReference w:type="default" r:id="rId13"/>
      <w:headerReference w:type="first" r:id="rId14"/>
      <w:footerReference w:type="first" r:id="rId15"/>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8921" w14:textId="77777777" w:rsidR="00826DE7" w:rsidRDefault="00826DE7" w:rsidP="00263048">
      <w:r>
        <w:separator/>
      </w:r>
    </w:p>
  </w:endnote>
  <w:endnote w:type="continuationSeparator" w:id="0">
    <w:p w14:paraId="54BA6CF0" w14:textId="77777777" w:rsidR="00826DE7" w:rsidRDefault="00826DE7" w:rsidP="0026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AF6C" w14:textId="77777777" w:rsidR="00263048" w:rsidRDefault="002630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AB86" w14:textId="77777777" w:rsidR="00263048" w:rsidRDefault="0026304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0FC0" w14:textId="77777777" w:rsidR="00263048" w:rsidRDefault="002630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1D14" w14:textId="77777777" w:rsidR="00826DE7" w:rsidRDefault="00826DE7" w:rsidP="00263048">
      <w:r>
        <w:separator/>
      </w:r>
    </w:p>
  </w:footnote>
  <w:footnote w:type="continuationSeparator" w:id="0">
    <w:p w14:paraId="2F8E6A6C" w14:textId="77777777" w:rsidR="00826DE7" w:rsidRDefault="00826DE7" w:rsidP="0026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B28F" w14:textId="77777777" w:rsidR="00263048" w:rsidRDefault="0026304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85F1" w14:textId="77777777" w:rsidR="00263048" w:rsidRDefault="0026304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5F20" w14:textId="77777777" w:rsidR="00263048" w:rsidRDefault="002630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BFB"/>
    <w:multiLevelType w:val="hybridMultilevel"/>
    <w:tmpl w:val="0F94EB18"/>
    <w:lvl w:ilvl="0" w:tplc="FFD4EDF2">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00739"/>
    <w:multiLevelType w:val="hybridMultilevel"/>
    <w:tmpl w:val="6D049F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1BE38FE"/>
    <w:multiLevelType w:val="hybridMultilevel"/>
    <w:tmpl w:val="3AF65E3A"/>
    <w:lvl w:ilvl="0" w:tplc="1B1AF388">
      <w:start w:val="1"/>
      <w:numFmt w:val="bullet"/>
      <w:lvlText w:val="▪"/>
      <w:lvlJc w:val="left"/>
      <w:pPr>
        <w:tabs>
          <w:tab w:val="num" w:pos="720"/>
        </w:tabs>
        <w:ind w:left="720" w:hanging="360"/>
      </w:pPr>
      <w:rPr>
        <w:rFonts w:ascii="Tahoma" w:hAnsi="Tahoma"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661A4"/>
    <w:multiLevelType w:val="hybridMultilevel"/>
    <w:tmpl w:val="59989C1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F51D0"/>
    <w:multiLevelType w:val="hybridMultilevel"/>
    <w:tmpl w:val="9A02D11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2BDE2DEC"/>
    <w:multiLevelType w:val="hybridMultilevel"/>
    <w:tmpl w:val="ACD8582E"/>
    <w:lvl w:ilvl="0" w:tplc="2DD8165C">
      <w:start w:val="1"/>
      <w:numFmt w:val="decimal"/>
      <w:lvlText w:val="%1."/>
      <w:lvlJc w:val="left"/>
      <w:pPr>
        <w:tabs>
          <w:tab w:val="num" w:pos="1440"/>
        </w:tabs>
        <w:ind w:left="1440" w:hanging="360"/>
      </w:pPr>
      <w:rPr>
        <w:b/>
      </w:rPr>
    </w:lvl>
    <w:lvl w:ilvl="1" w:tplc="0C0C0019" w:tentative="1">
      <w:start w:val="1"/>
      <w:numFmt w:val="lowerLetter"/>
      <w:lvlText w:val="%2."/>
      <w:lvlJc w:val="left"/>
      <w:pPr>
        <w:tabs>
          <w:tab w:val="num" w:pos="2160"/>
        </w:tabs>
        <w:ind w:left="2160" w:hanging="360"/>
      </w:pPr>
    </w:lvl>
    <w:lvl w:ilvl="2" w:tplc="0C0C001B" w:tentative="1">
      <w:start w:val="1"/>
      <w:numFmt w:val="lowerRoman"/>
      <w:lvlText w:val="%3."/>
      <w:lvlJc w:val="right"/>
      <w:pPr>
        <w:tabs>
          <w:tab w:val="num" w:pos="2880"/>
        </w:tabs>
        <w:ind w:left="2880" w:hanging="180"/>
      </w:pPr>
    </w:lvl>
    <w:lvl w:ilvl="3" w:tplc="0C0C000F" w:tentative="1">
      <w:start w:val="1"/>
      <w:numFmt w:val="decimal"/>
      <w:lvlText w:val="%4."/>
      <w:lvlJc w:val="left"/>
      <w:pPr>
        <w:tabs>
          <w:tab w:val="num" w:pos="3600"/>
        </w:tabs>
        <w:ind w:left="3600" w:hanging="360"/>
      </w:pPr>
    </w:lvl>
    <w:lvl w:ilvl="4" w:tplc="0C0C0019" w:tentative="1">
      <w:start w:val="1"/>
      <w:numFmt w:val="lowerLetter"/>
      <w:lvlText w:val="%5."/>
      <w:lvlJc w:val="left"/>
      <w:pPr>
        <w:tabs>
          <w:tab w:val="num" w:pos="4320"/>
        </w:tabs>
        <w:ind w:left="4320" w:hanging="360"/>
      </w:pPr>
    </w:lvl>
    <w:lvl w:ilvl="5" w:tplc="0C0C001B" w:tentative="1">
      <w:start w:val="1"/>
      <w:numFmt w:val="lowerRoman"/>
      <w:lvlText w:val="%6."/>
      <w:lvlJc w:val="right"/>
      <w:pPr>
        <w:tabs>
          <w:tab w:val="num" w:pos="5040"/>
        </w:tabs>
        <w:ind w:left="5040" w:hanging="180"/>
      </w:pPr>
    </w:lvl>
    <w:lvl w:ilvl="6" w:tplc="0C0C000F" w:tentative="1">
      <w:start w:val="1"/>
      <w:numFmt w:val="decimal"/>
      <w:lvlText w:val="%7."/>
      <w:lvlJc w:val="left"/>
      <w:pPr>
        <w:tabs>
          <w:tab w:val="num" w:pos="5760"/>
        </w:tabs>
        <w:ind w:left="5760" w:hanging="360"/>
      </w:pPr>
    </w:lvl>
    <w:lvl w:ilvl="7" w:tplc="0C0C0019" w:tentative="1">
      <w:start w:val="1"/>
      <w:numFmt w:val="lowerLetter"/>
      <w:lvlText w:val="%8."/>
      <w:lvlJc w:val="left"/>
      <w:pPr>
        <w:tabs>
          <w:tab w:val="num" w:pos="6480"/>
        </w:tabs>
        <w:ind w:left="6480" w:hanging="360"/>
      </w:pPr>
    </w:lvl>
    <w:lvl w:ilvl="8" w:tplc="0C0C001B" w:tentative="1">
      <w:start w:val="1"/>
      <w:numFmt w:val="lowerRoman"/>
      <w:lvlText w:val="%9."/>
      <w:lvlJc w:val="right"/>
      <w:pPr>
        <w:tabs>
          <w:tab w:val="num" w:pos="7200"/>
        </w:tabs>
        <w:ind w:left="7200" w:hanging="180"/>
      </w:pPr>
    </w:lvl>
  </w:abstractNum>
  <w:abstractNum w:abstractNumId="6" w15:restartNumberingAfterBreak="0">
    <w:nsid w:val="370330CA"/>
    <w:multiLevelType w:val="hybridMultilevel"/>
    <w:tmpl w:val="DF9018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4B33C2D"/>
    <w:multiLevelType w:val="hybridMultilevel"/>
    <w:tmpl w:val="9A02E488"/>
    <w:lvl w:ilvl="0" w:tplc="AEA46F86">
      <w:numFmt w:val="bullet"/>
      <w:lvlText w:val="-"/>
      <w:lvlJc w:val="left"/>
      <w:pPr>
        <w:ind w:left="360" w:hanging="360"/>
      </w:pPr>
      <w:rPr>
        <w:rFonts w:ascii="Calibri" w:eastAsia="Calibri" w:hAnsi="Calibri"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462E20DE"/>
    <w:multiLevelType w:val="hybridMultilevel"/>
    <w:tmpl w:val="223CA1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4F581C4F"/>
    <w:multiLevelType w:val="singleLevel"/>
    <w:tmpl w:val="1B1AF388"/>
    <w:lvl w:ilvl="0">
      <w:start w:val="1"/>
      <w:numFmt w:val="bullet"/>
      <w:lvlText w:val="▪"/>
      <w:lvlJc w:val="left"/>
      <w:pPr>
        <w:tabs>
          <w:tab w:val="num" w:pos="360"/>
        </w:tabs>
        <w:ind w:left="360" w:hanging="360"/>
      </w:pPr>
      <w:rPr>
        <w:rFonts w:ascii="Tahoma" w:hAnsi="Tahoma" w:hint="default"/>
      </w:rPr>
    </w:lvl>
  </w:abstractNum>
  <w:abstractNum w:abstractNumId="10" w15:restartNumberingAfterBreak="0">
    <w:nsid w:val="536C115F"/>
    <w:multiLevelType w:val="hybridMultilevel"/>
    <w:tmpl w:val="F0766D7E"/>
    <w:lvl w:ilvl="0" w:tplc="AEA46F86">
      <w:numFmt w:val="bullet"/>
      <w:lvlText w:val="-"/>
      <w:lvlJc w:val="left"/>
      <w:pPr>
        <w:ind w:left="720" w:hanging="360"/>
      </w:pPr>
      <w:rPr>
        <w:rFonts w:ascii="Calibri" w:eastAsia="Calibri"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8337615">
    <w:abstractNumId w:val="5"/>
  </w:num>
  <w:num w:numId="2" w16cid:durableId="1394695467">
    <w:abstractNumId w:val="9"/>
  </w:num>
  <w:num w:numId="3" w16cid:durableId="1292515579">
    <w:abstractNumId w:val="3"/>
  </w:num>
  <w:num w:numId="4" w16cid:durableId="1230261555">
    <w:abstractNumId w:val="0"/>
  </w:num>
  <w:num w:numId="5" w16cid:durableId="1117480325">
    <w:abstractNumId w:val="2"/>
  </w:num>
  <w:num w:numId="6" w16cid:durableId="112361391">
    <w:abstractNumId w:val="1"/>
  </w:num>
  <w:num w:numId="7" w16cid:durableId="1120804831">
    <w:abstractNumId w:val="6"/>
  </w:num>
  <w:num w:numId="8" w16cid:durableId="867766144">
    <w:abstractNumId w:val="4"/>
  </w:num>
  <w:num w:numId="9" w16cid:durableId="1846163109">
    <w:abstractNumId w:val="10"/>
  </w:num>
  <w:num w:numId="10" w16cid:durableId="1632128238">
    <w:abstractNumId w:val="7"/>
  </w:num>
  <w:num w:numId="11" w16cid:durableId="4341311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59"/>
    <w:rsid w:val="000237FE"/>
    <w:rsid w:val="00072091"/>
    <w:rsid w:val="000A3FCB"/>
    <w:rsid w:val="00101FAC"/>
    <w:rsid w:val="00104546"/>
    <w:rsid w:val="00104AEC"/>
    <w:rsid w:val="00117D14"/>
    <w:rsid w:val="00181B6E"/>
    <w:rsid w:val="00181EA4"/>
    <w:rsid w:val="001B7887"/>
    <w:rsid w:val="00211923"/>
    <w:rsid w:val="00231CAA"/>
    <w:rsid w:val="00233B9F"/>
    <w:rsid w:val="00243008"/>
    <w:rsid w:val="00263048"/>
    <w:rsid w:val="00274779"/>
    <w:rsid w:val="002D459F"/>
    <w:rsid w:val="002E4478"/>
    <w:rsid w:val="00316759"/>
    <w:rsid w:val="00344864"/>
    <w:rsid w:val="00362D99"/>
    <w:rsid w:val="0038577B"/>
    <w:rsid w:val="003858E1"/>
    <w:rsid w:val="00416CE2"/>
    <w:rsid w:val="00416EAF"/>
    <w:rsid w:val="0045079F"/>
    <w:rsid w:val="00455D90"/>
    <w:rsid w:val="0046781C"/>
    <w:rsid w:val="004764FF"/>
    <w:rsid w:val="00490797"/>
    <w:rsid w:val="004C133E"/>
    <w:rsid w:val="004C5E5F"/>
    <w:rsid w:val="004E5BD2"/>
    <w:rsid w:val="004F5333"/>
    <w:rsid w:val="0053627D"/>
    <w:rsid w:val="00543099"/>
    <w:rsid w:val="00581328"/>
    <w:rsid w:val="005D5C47"/>
    <w:rsid w:val="005E148D"/>
    <w:rsid w:val="005E52C6"/>
    <w:rsid w:val="00605BAB"/>
    <w:rsid w:val="0061256E"/>
    <w:rsid w:val="006238E2"/>
    <w:rsid w:val="006502F2"/>
    <w:rsid w:val="0067637D"/>
    <w:rsid w:val="00697E4D"/>
    <w:rsid w:val="006E59BE"/>
    <w:rsid w:val="007053DD"/>
    <w:rsid w:val="007168C2"/>
    <w:rsid w:val="00753D4A"/>
    <w:rsid w:val="007947B7"/>
    <w:rsid w:val="007A4F00"/>
    <w:rsid w:val="007D361B"/>
    <w:rsid w:val="007D61D6"/>
    <w:rsid w:val="00801650"/>
    <w:rsid w:val="00826DE7"/>
    <w:rsid w:val="008335B8"/>
    <w:rsid w:val="0085106C"/>
    <w:rsid w:val="008A71F5"/>
    <w:rsid w:val="008B1756"/>
    <w:rsid w:val="008B1CAD"/>
    <w:rsid w:val="008C6037"/>
    <w:rsid w:val="008C65FA"/>
    <w:rsid w:val="008D682D"/>
    <w:rsid w:val="009002F8"/>
    <w:rsid w:val="00906AB9"/>
    <w:rsid w:val="009C0CB6"/>
    <w:rsid w:val="009D3684"/>
    <w:rsid w:val="009E15D2"/>
    <w:rsid w:val="009F218A"/>
    <w:rsid w:val="00A24121"/>
    <w:rsid w:val="00A63226"/>
    <w:rsid w:val="00A93C33"/>
    <w:rsid w:val="00AD05F3"/>
    <w:rsid w:val="00AE2267"/>
    <w:rsid w:val="00AF77E5"/>
    <w:rsid w:val="00B3038B"/>
    <w:rsid w:val="00B7558E"/>
    <w:rsid w:val="00C3137E"/>
    <w:rsid w:val="00C4670B"/>
    <w:rsid w:val="00C74953"/>
    <w:rsid w:val="00CB44BB"/>
    <w:rsid w:val="00CF4663"/>
    <w:rsid w:val="00D63A8C"/>
    <w:rsid w:val="00D65A4C"/>
    <w:rsid w:val="00DA5F4D"/>
    <w:rsid w:val="00DE3A8A"/>
    <w:rsid w:val="00E23310"/>
    <w:rsid w:val="00E23DE3"/>
    <w:rsid w:val="00E46364"/>
    <w:rsid w:val="00E94677"/>
    <w:rsid w:val="00EC2558"/>
    <w:rsid w:val="00EF7223"/>
    <w:rsid w:val="00F148FF"/>
    <w:rsid w:val="00F175A7"/>
    <w:rsid w:val="00F42BEF"/>
    <w:rsid w:val="00F44F89"/>
    <w:rsid w:val="00F461FE"/>
    <w:rsid w:val="00F51225"/>
    <w:rsid w:val="00F62A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1B38"/>
  <w15:docId w15:val="{1A38FF8E-0A7B-C449-B318-7C517E47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759"/>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316759"/>
    <w:pPr>
      <w:spacing w:before="100" w:beforeAutospacing="1" w:after="100" w:afterAutospacing="1"/>
    </w:pPr>
  </w:style>
  <w:style w:type="character" w:styleId="Lienhypertexte">
    <w:name w:val="Hyperlink"/>
    <w:rsid w:val="00316759"/>
    <w:rPr>
      <w:color w:val="1C4B7D"/>
      <w:u w:val="single"/>
    </w:rPr>
  </w:style>
  <w:style w:type="paragraph" w:styleId="Corpsdetexte">
    <w:name w:val="Body Text"/>
    <w:basedOn w:val="Normal"/>
    <w:link w:val="CorpsdetexteCar"/>
    <w:rsid w:val="00316759"/>
    <w:pPr>
      <w:spacing w:after="120"/>
    </w:pPr>
  </w:style>
  <w:style w:type="character" w:customStyle="1" w:styleId="CorpsdetexteCar">
    <w:name w:val="Corps de texte Car"/>
    <w:basedOn w:val="Policepardfaut"/>
    <w:link w:val="Corpsdetexte"/>
    <w:rsid w:val="00316759"/>
    <w:rPr>
      <w:rFonts w:ascii="Times New Roman" w:eastAsia="Times New Roman" w:hAnsi="Times New Roman" w:cs="Times New Roman"/>
      <w:sz w:val="24"/>
      <w:szCs w:val="24"/>
      <w:lang w:eastAsia="fr-CA"/>
    </w:rPr>
  </w:style>
  <w:style w:type="paragraph" w:styleId="Paragraphedeliste">
    <w:name w:val="List Paragraph"/>
    <w:basedOn w:val="Normal"/>
    <w:qFormat/>
    <w:rsid w:val="00316759"/>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316759"/>
    <w:rPr>
      <w:rFonts w:ascii="Tahoma" w:hAnsi="Tahoma" w:cs="Tahoma"/>
      <w:sz w:val="16"/>
      <w:szCs w:val="16"/>
    </w:rPr>
  </w:style>
  <w:style w:type="character" w:customStyle="1" w:styleId="TextedebullesCar">
    <w:name w:val="Texte de bulles Car"/>
    <w:basedOn w:val="Policepardfaut"/>
    <w:link w:val="Textedebulles"/>
    <w:uiPriority w:val="99"/>
    <w:semiHidden/>
    <w:rsid w:val="00316759"/>
    <w:rPr>
      <w:rFonts w:ascii="Tahoma" w:eastAsia="Times New Roman" w:hAnsi="Tahoma" w:cs="Tahoma"/>
      <w:sz w:val="16"/>
      <w:szCs w:val="16"/>
      <w:lang w:eastAsia="fr-CA"/>
    </w:rPr>
  </w:style>
  <w:style w:type="table" w:styleId="Grilledutableau">
    <w:name w:val="Table Grid"/>
    <w:basedOn w:val="TableauNormal"/>
    <w:uiPriority w:val="59"/>
    <w:rsid w:val="00344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3048"/>
    <w:pPr>
      <w:tabs>
        <w:tab w:val="center" w:pos="4320"/>
        <w:tab w:val="right" w:pos="8640"/>
      </w:tabs>
    </w:pPr>
  </w:style>
  <w:style w:type="character" w:customStyle="1" w:styleId="En-tteCar">
    <w:name w:val="En-tête Car"/>
    <w:basedOn w:val="Policepardfaut"/>
    <w:link w:val="En-tte"/>
    <w:uiPriority w:val="99"/>
    <w:rsid w:val="00263048"/>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263048"/>
    <w:pPr>
      <w:tabs>
        <w:tab w:val="center" w:pos="4320"/>
        <w:tab w:val="right" w:pos="8640"/>
      </w:tabs>
    </w:pPr>
  </w:style>
  <w:style w:type="character" w:customStyle="1" w:styleId="PieddepageCar">
    <w:name w:val="Pied de page Car"/>
    <w:basedOn w:val="Policepardfaut"/>
    <w:link w:val="Pieddepage"/>
    <w:uiPriority w:val="99"/>
    <w:rsid w:val="00263048"/>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servoirkiamik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400</Words>
  <Characters>2206</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SEPAQ</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Marie-Claude Provost</cp:lastModifiedBy>
  <cp:revision>10</cp:revision>
  <cp:lastPrinted>2015-03-26T13:53:00Z</cp:lastPrinted>
  <dcterms:created xsi:type="dcterms:W3CDTF">2024-01-12T15:35:00Z</dcterms:created>
  <dcterms:modified xsi:type="dcterms:W3CDTF">2024-01-12T18:07:00Z</dcterms:modified>
</cp:coreProperties>
</file>